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1C79" w14:textId="77777777" w:rsidR="008875F5" w:rsidRPr="003C11B1" w:rsidRDefault="00880158">
      <w:pPr>
        <w:spacing w:before="293"/>
        <w:ind w:left="3"/>
        <w:rPr>
          <w:rFonts w:ascii="Nudica" w:hAnsi="Nudica"/>
          <w:sz w:val="28"/>
        </w:rPr>
      </w:pPr>
      <w:r w:rsidRPr="003C11B1">
        <w:rPr>
          <w:rFonts w:ascii="Nudica" w:hAnsi="Nudica"/>
          <w:sz w:val="28"/>
        </w:rPr>
        <w:t>Immobilienbranche</w:t>
      </w:r>
      <w:r w:rsidRPr="003C11B1">
        <w:rPr>
          <w:rFonts w:ascii="Nudica" w:hAnsi="Nudica"/>
          <w:spacing w:val="-6"/>
          <w:sz w:val="28"/>
        </w:rPr>
        <w:t xml:space="preserve"> </w:t>
      </w:r>
      <w:r w:rsidRPr="003C11B1">
        <w:rPr>
          <w:rFonts w:ascii="Nudica" w:hAnsi="Nudica"/>
          <w:sz w:val="28"/>
        </w:rPr>
        <w:t>ermöglicht</w:t>
      </w:r>
      <w:r w:rsidRPr="003C11B1">
        <w:rPr>
          <w:rFonts w:ascii="Nudica" w:hAnsi="Nudica"/>
          <w:spacing w:val="-9"/>
          <w:sz w:val="28"/>
        </w:rPr>
        <w:t xml:space="preserve"> </w:t>
      </w:r>
      <w:r w:rsidRPr="003C11B1">
        <w:rPr>
          <w:rFonts w:ascii="Nudica" w:hAnsi="Nudica"/>
          <w:sz w:val="28"/>
        </w:rPr>
        <w:t>finale</w:t>
      </w:r>
      <w:r w:rsidRPr="003C11B1">
        <w:rPr>
          <w:rFonts w:ascii="Nudica" w:hAnsi="Nudica"/>
          <w:spacing w:val="-3"/>
          <w:sz w:val="28"/>
        </w:rPr>
        <w:t xml:space="preserve"> </w:t>
      </w:r>
      <w:r w:rsidRPr="003C11B1">
        <w:rPr>
          <w:rFonts w:ascii="Nudica" w:hAnsi="Nudica"/>
          <w:spacing w:val="-2"/>
          <w:sz w:val="28"/>
        </w:rPr>
        <w:t>Ausbaustufe</w:t>
      </w:r>
    </w:p>
    <w:p w14:paraId="105433F0" w14:textId="77777777" w:rsidR="008875F5" w:rsidRPr="003C11B1" w:rsidRDefault="00880158">
      <w:pPr>
        <w:pStyle w:val="berschrift1"/>
        <w:rPr>
          <w:rFonts w:ascii="Nudica" w:hAnsi="Nudica"/>
        </w:rPr>
      </w:pPr>
      <w:r w:rsidRPr="003C11B1">
        <w:rPr>
          <w:rFonts w:ascii="Nudica" w:hAnsi="Nudica"/>
        </w:rPr>
        <w:t>CAPE</w:t>
      </w:r>
      <w:r w:rsidRPr="003C11B1">
        <w:rPr>
          <w:rFonts w:ascii="Nudica" w:hAnsi="Nudica"/>
          <w:spacing w:val="-3"/>
        </w:rPr>
        <w:t xml:space="preserve"> </w:t>
      </w:r>
      <w:r w:rsidRPr="003C11B1">
        <w:rPr>
          <w:rFonts w:ascii="Nudica" w:hAnsi="Nudica"/>
        </w:rPr>
        <w:t>10</w:t>
      </w:r>
      <w:r w:rsidRPr="003C11B1">
        <w:rPr>
          <w:rFonts w:ascii="Nudica" w:hAnsi="Nudica"/>
          <w:spacing w:val="-6"/>
        </w:rPr>
        <w:t xml:space="preserve"> </w:t>
      </w:r>
      <w:r w:rsidRPr="003C11B1">
        <w:rPr>
          <w:rFonts w:ascii="Nudica" w:hAnsi="Nudica"/>
        </w:rPr>
        <w:t>vollständig</w:t>
      </w:r>
      <w:r w:rsidRPr="003C11B1">
        <w:rPr>
          <w:rFonts w:ascii="Nudica" w:hAnsi="Nudica"/>
          <w:spacing w:val="-3"/>
        </w:rPr>
        <w:t xml:space="preserve"> </w:t>
      </w:r>
      <w:r w:rsidRPr="003C11B1">
        <w:rPr>
          <w:rFonts w:ascii="Nudica" w:hAnsi="Nudica"/>
          <w:spacing w:val="-2"/>
        </w:rPr>
        <w:t>realisiert</w:t>
      </w:r>
    </w:p>
    <w:p w14:paraId="095939D6" w14:textId="13C25141" w:rsidR="008875F5" w:rsidRPr="003C11B1" w:rsidRDefault="00880158">
      <w:pPr>
        <w:pStyle w:val="berschrift2"/>
        <w:spacing w:before="488" w:line="249" w:lineRule="auto"/>
        <w:ind w:right="135"/>
        <w:jc w:val="both"/>
        <w:rPr>
          <w:rFonts w:ascii="Nudica" w:hAnsi="Nudica"/>
        </w:rPr>
      </w:pPr>
      <w:r w:rsidRPr="003C11B1">
        <w:rPr>
          <w:rFonts w:ascii="Nudica" w:hAnsi="Nudica"/>
        </w:rPr>
        <w:t>Mit der Fertigstellung der letzten Ausbaustufe ist das Sozial- und Gesundheitszentrum CAPE 10 im Wiener Sonnwendviertel nun vollständig realisiert. Neben den bereits etablierten Sozialorganisationen und Gesundheitseinrichtungen sowie dem kürzlich eröffneten sozi</w:t>
      </w:r>
      <w:r w:rsidR="0073459E">
        <w:rPr>
          <w:rFonts w:ascii="Nudica" w:hAnsi="Nudica"/>
        </w:rPr>
        <w:t>al</w:t>
      </w:r>
      <w:r w:rsidRPr="003C11B1">
        <w:rPr>
          <w:rFonts w:ascii="Nudica" w:hAnsi="Nudica"/>
        </w:rPr>
        <w:t>ökonomischen Gastronomiebetrieb wurden in den vergangenen Monaten weitere zentrale Bereiche geschaffen: Ein moderner Learning Space sowie ein neu gestaltetes Foyer als Ort der Begegnung. Ermöglicht wurde der finale Schliff durch einen beispiellosen Schulterschluss der österreichischen Immobilienbranche unter Federführung von JP Immobilien.</w:t>
      </w:r>
    </w:p>
    <w:p w14:paraId="3F0C6A55" w14:textId="77777777" w:rsidR="008875F5" w:rsidRPr="003C11B1" w:rsidRDefault="008875F5">
      <w:pPr>
        <w:pStyle w:val="Textkrper"/>
        <w:spacing w:before="1"/>
        <w:rPr>
          <w:rFonts w:ascii="Nudica" w:hAnsi="Nudica"/>
          <w:b/>
        </w:rPr>
      </w:pPr>
    </w:p>
    <w:p w14:paraId="5A58236E" w14:textId="7D9F0C7D" w:rsidR="008875F5" w:rsidRPr="003C11B1" w:rsidRDefault="00880158">
      <w:pPr>
        <w:pStyle w:val="Textkrper"/>
        <w:spacing w:line="276" w:lineRule="auto"/>
        <w:ind w:left="3" w:right="134"/>
        <w:jc w:val="both"/>
        <w:rPr>
          <w:rFonts w:ascii="Nudica" w:hAnsi="Nudica"/>
        </w:rPr>
      </w:pPr>
      <w:r w:rsidRPr="003C11B1">
        <w:rPr>
          <w:rFonts w:ascii="Nudica" w:hAnsi="Nudica"/>
          <w:i/>
        </w:rPr>
        <w:t xml:space="preserve">Wien, am </w:t>
      </w:r>
      <w:r w:rsidR="00A72C55" w:rsidRPr="003C11B1">
        <w:rPr>
          <w:rFonts w:ascii="Nudica" w:hAnsi="Nudica"/>
          <w:i/>
          <w:color w:val="000000"/>
        </w:rPr>
        <w:t>2</w:t>
      </w:r>
      <w:r w:rsidR="00D87A08">
        <w:rPr>
          <w:rFonts w:ascii="Nudica" w:hAnsi="Nudica"/>
          <w:i/>
          <w:color w:val="000000"/>
        </w:rPr>
        <w:t>6</w:t>
      </w:r>
      <w:r w:rsidR="00A72C55" w:rsidRPr="003C11B1">
        <w:rPr>
          <w:rFonts w:ascii="Nudica" w:hAnsi="Nudica"/>
          <w:i/>
          <w:color w:val="000000"/>
        </w:rPr>
        <w:t>.6</w:t>
      </w:r>
      <w:r w:rsidRPr="003C11B1">
        <w:rPr>
          <w:rFonts w:ascii="Nudica" w:hAnsi="Nudica"/>
          <w:i/>
          <w:color w:val="000000"/>
        </w:rPr>
        <w:t xml:space="preserve">.2026 </w:t>
      </w:r>
      <w:r w:rsidRPr="003C11B1">
        <w:rPr>
          <w:rFonts w:ascii="Nudica" w:hAnsi="Nudica"/>
          <w:i/>
          <w:color w:val="000000"/>
          <w:sz w:val="20"/>
        </w:rPr>
        <w:t xml:space="preserve">– </w:t>
      </w:r>
      <w:r w:rsidRPr="003C11B1">
        <w:rPr>
          <w:rFonts w:ascii="Nudica" w:hAnsi="Nudica"/>
          <w:color w:val="000000"/>
        </w:rPr>
        <w:t>Bereits seit 2021 ist CAPE 10 ein Ort, der konsequent niederschwellige Gesundheitsversorgung mit Bildungs- und Teilhabeangeboten verbindet – und somit neue Perspektiven für Kinder und deren Familien aus sozioökonomisch benachteiligten Umfeldern bietet. Nun</w:t>
      </w:r>
      <w:r w:rsidRPr="003C11B1">
        <w:rPr>
          <w:rFonts w:ascii="Nudica" w:hAnsi="Nudica"/>
          <w:color w:val="000000"/>
          <w:spacing w:val="-13"/>
        </w:rPr>
        <w:t xml:space="preserve"> </w:t>
      </w:r>
      <w:r w:rsidRPr="003C11B1">
        <w:rPr>
          <w:rFonts w:ascii="Nudica" w:hAnsi="Nudica"/>
          <w:color w:val="000000"/>
        </w:rPr>
        <w:t>setzten</w:t>
      </w:r>
      <w:r w:rsidRPr="003C11B1">
        <w:rPr>
          <w:rFonts w:ascii="Nudica" w:hAnsi="Nudica"/>
          <w:color w:val="000000"/>
          <w:spacing w:val="-12"/>
        </w:rPr>
        <w:t xml:space="preserve"> </w:t>
      </w:r>
      <w:r w:rsidRPr="003C11B1">
        <w:rPr>
          <w:rFonts w:ascii="Nudica" w:hAnsi="Nudica"/>
          <w:color w:val="000000"/>
        </w:rPr>
        <w:t>zahlreiche</w:t>
      </w:r>
      <w:r w:rsidRPr="003C11B1">
        <w:rPr>
          <w:rFonts w:ascii="Nudica" w:hAnsi="Nudica"/>
          <w:color w:val="000000"/>
          <w:spacing w:val="-13"/>
        </w:rPr>
        <w:t xml:space="preserve"> </w:t>
      </w:r>
      <w:r w:rsidRPr="003C11B1">
        <w:rPr>
          <w:rFonts w:ascii="Nudica" w:hAnsi="Nudica"/>
          <w:color w:val="000000"/>
        </w:rPr>
        <w:t>Player</w:t>
      </w:r>
      <w:r w:rsidRPr="003C11B1">
        <w:rPr>
          <w:rFonts w:ascii="Nudica" w:hAnsi="Nudica"/>
          <w:color w:val="000000"/>
          <w:spacing w:val="-12"/>
        </w:rPr>
        <w:t xml:space="preserve"> </w:t>
      </w:r>
      <w:r w:rsidRPr="003C11B1">
        <w:rPr>
          <w:rFonts w:ascii="Nudica" w:hAnsi="Nudica"/>
          <w:color w:val="000000"/>
        </w:rPr>
        <w:t>der</w:t>
      </w:r>
      <w:r w:rsidRPr="003C11B1">
        <w:rPr>
          <w:rFonts w:ascii="Nudica" w:hAnsi="Nudica"/>
          <w:color w:val="000000"/>
          <w:spacing w:val="-12"/>
        </w:rPr>
        <w:t xml:space="preserve"> </w:t>
      </w:r>
      <w:r w:rsidRPr="003C11B1">
        <w:rPr>
          <w:rFonts w:ascii="Nudica" w:hAnsi="Nudica"/>
          <w:color w:val="000000"/>
        </w:rPr>
        <w:t>österreichischen</w:t>
      </w:r>
      <w:r w:rsidRPr="003C11B1">
        <w:rPr>
          <w:rFonts w:ascii="Nudica" w:hAnsi="Nudica"/>
          <w:color w:val="000000"/>
          <w:spacing w:val="-13"/>
        </w:rPr>
        <w:t xml:space="preserve"> </w:t>
      </w:r>
      <w:r w:rsidRPr="003C11B1">
        <w:rPr>
          <w:rFonts w:ascii="Nudica" w:hAnsi="Nudica"/>
          <w:color w:val="000000"/>
        </w:rPr>
        <w:t>Immobilienbranche</w:t>
      </w:r>
      <w:r w:rsidRPr="003C11B1">
        <w:rPr>
          <w:rFonts w:ascii="Nudica" w:hAnsi="Nudica"/>
          <w:color w:val="000000"/>
          <w:spacing w:val="-12"/>
        </w:rPr>
        <w:t xml:space="preserve"> </w:t>
      </w:r>
      <w:r w:rsidR="00D633AF">
        <w:rPr>
          <w:rFonts w:ascii="Nudica" w:hAnsi="Nudica"/>
          <w:color w:val="000000"/>
          <w:spacing w:val="-12"/>
        </w:rPr>
        <w:t xml:space="preserve">unter Federführung von JP Immobilien </w:t>
      </w:r>
      <w:r w:rsidRPr="003C11B1">
        <w:rPr>
          <w:rFonts w:ascii="Nudica" w:hAnsi="Nudica"/>
          <w:color w:val="000000"/>
        </w:rPr>
        <w:t>gemeinsam</w:t>
      </w:r>
      <w:r w:rsidRPr="003C11B1">
        <w:rPr>
          <w:rFonts w:ascii="Nudica" w:hAnsi="Nudica"/>
          <w:color w:val="000000"/>
          <w:spacing w:val="-13"/>
        </w:rPr>
        <w:t xml:space="preserve"> </w:t>
      </w:r>
      <w:r w:rsidRPr="003C11B1">
        <w:rPr>
          <w:rFonts w:ascii="Nudica" w:hAnsi="Nudica"/>
          <w:color w:val="000000"/>
        </w:rPr>
        <w:t>ein</w:t>
      </w:r>
      <w:r w:rsidRPr="003C11B1">
        <w:rPr>
          <w:rFonts w:ascii="Nudica" w:hAnsi="Nudica"/>
          <w:color w:val="000000"/>
          <w:spacing w:val="-8"/>
        </w:rPr>
        <w:t xml:space="preserve"> </w:t>
      </w:r>
      <w:r w:rsidRPr="003C11B1">
        <w:rPr>
          <w:rFonts w:ascii="Nudica" w:hAnsi="Nudica"/>
          <w:color w:val="000000"/>
        </w:rPr>
        <w:t>starkes</w:t>
      </w:r>
      <w:r w:rsidRPr="003C11B1">
        <w:rPr>
          <w:rFonts w:ascii="Nudica" w:hAnsi="Nudica"/>
          <w:color w:val="000000"/>
          <w:spacing w:val="-13"/>
        </w:rPr>
        <w:t xml:space="preserve"> </w:t>
      </w:r>
      <w:r w:rsidRPr="003C11B1">
        <w:rPr>
          <w:rFonts w:ascii="Nudica" w:hAnsi="Nudica"/>
          <w:color w:val="000000"/>
        </w:rPr>
        <w:t>Zeichen für</w:t>
      </w:r>
      <w:r w:rsidRPr="003C11B1">
        <w:rPr>
          <w:rFonts w:ascii="Nudica" w:hAnsi="Nudica"/>
          <w:color w:val="000000"/>
          <w:spacing w:val="-5"/>
        </w:rPr>
        <w:t xml:space="preserve"> </w:t>
      </w:r>
      <w:r w:rsidRPr="003C11B1">
        <w:rPr>
          <w:rFonts w:ascii="Nudica" w:hAnsi="Nudica"/>
          <w:color w:val="000000"/>
        </w:rPr>
        <w:t>Chancengerechtigkeit –</w:t>
      </w:r>
      <w:r w:rsidRPr="003C11B1">
        <w:rPr>
          <w:rFonts w:ascii="Nudica" w:hAnsi="Nudica"/>
          <w:color w:val="000000"/>
          <w:spacing w:val="-2"/>
        </w:rPr>
        <w:t xml:space="preserve"> </w:t>
      </w:r>
      <w:r w:rsidRPr="003C11B1">
        <w:rPr>
          <w:rFonts w:ascii="Nudica" w:hAnsi="Nudica"/>
          <w:color w:val="000000"/>
        </w:rPr>
        <w:t>und</w:t>
      </w:r>
      <w:r w:rsidRPr="003C11B1">
        <w:rPr>
          <w:rFonts w:ascii="Nudica" w:hAnsi="Nudica"/>
          <w:color w:val="000000"/>
          <w:spacing w:val="-2"/>
        </w:rPr>
        <w:t xml:space="preserve"> </w:t>
      </w:r>
      <w:r w:rsidRPr="003C11B1">
        <w:rPr>
          <w:rFonts w:ascii="Nudica" w:hAnsi="Nudica"/>
          <w:color w:val="000000"/>
        </w:rPr>
        <w:t>ermöglichten</w:t>
      </w:r>
      <w:r w:rsidRPr="003C11B1">
        <w:rPr>
          <w:rFonts w:ascii="Nudica" w:hAnsi="Nudica"/>
          <w:color w:val="000000"/>
          <w:spacing w:val="-3"/>
        </w:rPr>
        <w:t xml:space="preserve"> </w:t>
      </w:r>
      <w:r w:rsidRPr="003C11B1">
        <w:rPr>
          <w:rFonts w:ascii="Nudica" w:hAnsi="Nudica"/>
          <w:color w:val="000000"/>
        </w:rPr>
        <w:t>den</w:t>
      </w:r>
      <w:r w:rsidRPr="003C11B1">
        <w:rPr>
          <w:rFonts w:ascii="Nudica" w:hAnsi="Nudica"/>
          <w:color w:val="000000"/>
          <w:spacing w:val="-3"/>
        </w:rPr>
        <w:t xml:space="preserve"> </w:t>
      </w:r>
      <w:r w:rsidRPr="003C11B1">
        <w:rPr>
          <w:rFonts w:ascii="Nudica" w:hAnsi="Nudica"/>
          <w:color w:val="000000"/>
        </w:rPr>
        <w:t>Feinschliff für</w:t>
      </w:r>
      <w:r w:rsidRPr="003C11B1">
        <w:rPr>
          <w:rFonts w:ascii="Nudica" w:hAnsi="Nudica"/>
          <w:color w:val="000000"/>
          <w:spacing w:val="-5"/>
        </w:rPr>
        <w:t xml:space="preserve"> </w:t>
      </w:r>
      <w:r w:rsidRPr="003C11B1">
        <w:rPr>
          <w:rFonts w:ascii="Nudica" w:hAnsi="Nudica"/>
          <w:color w:val="000000"/>
        </w:rPr>
        <w:t>das</w:t>
      </w:r>
      <w:r w:rsidRPr="003C11B1">
        <w:rPr>
          <w:rFonts w:ascii="Nudica" w:hAnsi="Nudica"/>
          <w:color w:val="000000"/>
          <w:spacing w:val="-4"/>
        </w:rPr>
        <w:t xml:space="preserve"> </w:t>
      </w:r>
      <w:r w:rsidRPr="003C11B1">
        <w:rPr>
          <w:rFonts w:ascii="Nudica" w:hAnsi="Nudica"/>
          <w:color w:val="000000"/>
        </w:rPr>
        <w:t>Sozial- und</w:t>
      </w:r>
      <w:r w:rsidRPr="003C11B1">
        <w:rPr>
          <w:rFonts w:ascii="Nudica" w:hAnsi="Nudica"/>
          <w:color w:val="000000"/>
          <w:spacing w:val="-3"/>
        </w:rPr>
        <w:t xml:space="preserve"> </w:t>
      </w:r>
      <w:r w:rsidRPr="003C11B1">
        <w:rPr>
          <w:rFonts w:ascii="Nudica" w:hAnsi="Nudica"/>
          <w:color w:val="000000"/>
        </w:rPr>
        <w:t>Gesundheitszentrum: Mit</w:t>
      </w:r>
      <w:r w:rsidRPr="003C11B1">
        <w:rPr>
          <w:rFonts w:ascii="Nudica" w:hAnsi="Nudica"/>
          <w:color w:val="000000"/>
          <w:spacing w:val="-13"/>
        </w:rPr>
        <w:t xml:space="preserve"> </w:t>
      </w:r>
      <w:r w:rsidRPr="003C11B1">
        <w:rPr>
          <w:rFonts w:ascii="Nudica" w:hAnsi="Nudica"/>
          <w:color w:val="000000"/>
        </w:rPr>
        <w:t>einem</w:t>
      </w:r>
      <w:r w:rsidRPr="003C11B1">
        <w:rPr>
          <w:rFonts w:ascii="Nudica" w:hAnsi="Nudica"/>
          <w:color w:val="000000"/>
          <w:spacing w:val="-12"/>
        </w:rPr>
        <w:t xml:space="preserve"> </w:t>
      </w:r>
      <w:r w:rsidRPr="003C11B1">
        <w:rPr>
          <w:rFonts w:ascii="Nudica" w:hAnsi="Nudica"/>
          <w:color w:val="000000"/>
        </w:rPr>
        <w:t>einladenden</w:t>
      </w:r>
      <w:r w:rsidRPr="003C11B1">
        <w:rPr>
          <w:rFonts w:ascii="Nudica" w:hAnsi="Nudica"/>
          <w:color w:val="000000"/>
          <w:spacing w:val="-13"/>
        </w:rPr>
        <w:t xml:space="preserve"> </w:t>
      </w:r>
      <w:r w:rsidRPr="003C11B1">
        <w:rPr>
          <w:rFonts w:ascii="Nudica" w:hAnsi="Nudica"/>
          <w:color w:val="000000"/>
        </w:rPr>
        <w:t>Eingangsbereich,</w:t>
      </w:r>
      <w:r w:rsidRPr="003C11B1">
        <w:rPr>
          <w:rFonts w:ascii="Nudica" w:hAnsi="Nudica"/>
          <w:color w:val="000000"/>
          <w:spacing w:val="-12"/>
        </w:rPr>
        <w:t xml:space="preserve"> </w:t>
      </w:r>
      <w:r w:rsidRPr="003C11B1">
        <w:rPr>
          <w:rFonts w:ascii="Nudica" w:hAnsi="Nudica"/>
          <w:color w:val="000000"/>
        </w:rPr>
        <w:t>der</w:t>
      </w:r>
      <w:r w:rsidRPr="003C11B1">
        <w:rPr>
          <w:rFonts w:ascii="Nudica" w:hAnsi="Nudica"/>
          <w:color w:val="000000"/>
          <w:spacing w:val="-13"/>
        </w:rPr>
        <w:t xml:space="preserve"> </w:t>
      </w:r>
      <w:r w:rsidRPr="003C11B1">
        <w:rPr>
          <w:rFonts w:ascii="Nudica" w:hAnsi="Nudica"/>
          <w:color w:val="000000"/>
        </w:rPr>
        <w:t>als</w:t>
      </w:r>
      <w:r w:rsidRPr="003C11B1">
        <w:rPr>
          <w:rFonts w:ascii="Nudica" w:hAnsi="Nudica"/>
          <w:color w:val="000000"/>
          <w:spacing w:val="-12"/>
        </w:rPr>
        <w:t xml:space="preserve"> </w:t>
      </w:r>
      <w:r w:rsidRPr="003C11B1">
        <w:rPr>
          <w:rFonts w:ascii="Nudica" w:hAnsi="Nudica"/>
          <w:color w:val="000000"/>
        </w:rPr>
        <w:t>offener</w:t>
      </w:r>
      <w:r w:rsidRPr="003C11B1">
        <w:rPr>
          <w:rFonts w:ascii="Nudica" w:hAnsi="Nudica"/>
          <w:color w:val="000000"/>
          <w:spacing w:val="-9"/>
        </w:rPr>
        <w:t xml:space="preserve"> </w:t>
      </w:r>
      <w:r w:rsidRPr="003C11B1">
        <w:rPr>
          <w:rFonts w:ascii="Nudica" w:hAnsi="Nudica"/>
          <w:color w:val="000000"/>
        </w:rPr>
        <w:t>Ort</w:t>
      </w:r>
      <w:r w:rsidRPr="003C11B1">
        <w:rPr>
          <w:rFonts w:ascii="Nudica" w:hAnsi="Nudica"/>
          <w:color w:val="000000"/>
          <w:spacing w:val="-11"/>
        </w:rPr>
        <w:t xml:space="preserve"> </w:t>
      </w:r>
      <w:r w:rsidRPr="003C11B1">
        <w:rPr>
          <w:rFonts w:ascii="Nudica" w:hAnsi="Nudica"/>
          <w:color w:val="000000"/>
        </w:rPr>
        <w:t>der</w:t>
      </w:r>
      <w:r w:rsidRPr="003C11B1">
        <w:rPr>
          <w:rFonts w:ascii="Nudica" w:hAnsi="Nudica"/>
          <w:color w:val="000000"/>
          <w:spacing w:val="-13"/>
        </w:rPr>
        <w:t xml:space="preserve"> </w:t>
      </w:r>
      <w:r w:rsidRPr="003C11B1">
        <w:rPr>
          <w:rFonts w:ascii="Nudica" w:hAnsi="Nudica"/>
          <w:color w:val="000000"/>
        </w:rPr>
        <w:t>Begegnung</w:t>
      </w:r>
      <w:r w:rsidRPr="003C11B1">
        <w:rPr>
          <w:rFonts w:ascii="Nudica" w:hAnsi="Nudica"/>
          <w:color w:val="000000"/>
          <w:spacing w:val="-11"/>
        </w:rPr>
        <w:t xml:space="preserve"> </w:t>
      </w:r>
      <w:r w:rsidRPr="003C11B1">
        <w:rPr>
          <w:rFonts w:ascii="Nudica" w:hAnsi="Nudica"/>
          <w:color w:val="000000"/>
        </w:rPr>
        <w:t>zum</w:t>
      </w:r>
      <w:r w:rsidRPr="003C11B1">
        <w:rPr>
          <w:rFonts w:ascii="Nudica" w:hAnsi="Nudica"/>
          <w:color w:val="000000"/>
          <w:spacing w:val="-13"/>
        </w:rPr>
        <w:t xml:space="preserve"> </w:t>
      </w:r>
      <w:r w:rsidRPr="003C11B1">
        <w:rPr>
          <w:rFonts w:ascii="Nudica" w:hAnsi="Nudica"/>
          <w:color w:val="000000"/>
        </w:rPr>
        <w:t>Verweilen</w:t>
      </w:r>
      <w:r w:rsidRPr="003C11B1">
        <w:rPr>
          <w:rFonts w:ascii="Nudica" w:hAnsi="Nudica"/>
          <w:color w:val="000000"/>
          <w:spacing w:val="-12"/>
        </w:rPr>
        <w:t xml:space="preserve"> </w:t>
      </w:r>
      <w:r w:rsidRPr="003C11B1">
        <w:rPr>
          <w:rFonts w:ascii="Nudica" w:hAnsi="Nudica"/>
          <w:color w:val="000000"/>
        </w:rPr>
        <w:t>einlädt</w:t>
      </w:r>
      <w:r w:rsidRPr="003C11B1">
        <w:rPr>
          <w:rFonts w:ascii="Nudica" w:hAnsi="Nudica"/>
          <w:color w:val="000000"/>
          <w:spacing w:val="-11"/>
        </w:rPr>
        <w:t xml:space="preserve"> </w:t>
      </w:r>
      <w:r w:rsidRPr="003C11B1">
        <w:rPr>
          <w:rFonts w:ascii="Nudica" w:hAnsi="Nudica"/>
          <w:color w:val="000000"/>
        </w:rPr>
        <w:t>und einem modernen Learning Space</w:t>
      </w:r>
      <w:r w:rsidR="001B2547">
        <w:rPr>
          <w:rFonts w:ascii="Nudica" w:hAnsi="Nudica"/>
          <w:color w:val="000000"/>
        </w:rPr>
        <w:t xml:space="preserve"> mit Verpflegungsstation</w:t>
      </w:r>
      <w:r w:rsidRPr="003C11B1">
        <w:rPr>
          <w:rFonts w:ascii="Nudica" w:hAnsi="Nudica"/>
          <w:color w:val="000000"/>
        </w:rPr>
        <w:t xml:space="preserve"> im Untergeschoss.</w:t>
      </w:r>
    </w:p>
    <w:p w14:paraId="02542A07" w14:textId="77777777" w:rsidR="008875F5" w:rsidRPr="003C11B1" w:rsidRDefault="008875F5">
      <w:pPr>
        <w:pStyle w:val="Textkrper"/>
        <w:spacing w:before="56"/>
        <w:rPr>
          <w:rFonts w:ascii="Nudica" w:hAnsi="Nudica"/>
        </w:rPr>
      </w:pPr>
    </w:p>
    <w:p w14:paraId="71DCF3B4" w14:textId="17579D9C" w:rsidR="008875F5" w:rsidRPr="003C11B1" w:rsidRDefault="00880158">
      <w:pPr>
        <w:pStyle w:val="Textkrper"/>
        <w:spacing w:line="249" w:lineRule="auto"/>
        <w:ind w:left="3" w:right="131"/>
        <w:jc w:val="both"/>
        <w:rPr>
          <w:rFonts w:ascii="Nudica" w:hAnsi="Nudica"/>
        </w:rPr>
      </w:pPr>
      <w:r w:rsidRPr="003C11B1">
        <w:rPr>
          <w:rFonts w:ascii="Nudica" w:hAnsi="Nudica"/>
        </w:rPr>
        <w:t>Der neu geschaffene Learning Space bildet den zentralen Dreh- und Angelpunkt der Kinderförderprogramme</w:t>
      </w:r>
      <w:r w:rsidRPr="003C11B1">
        <w:rPr>
          <w:rFonts w:ascii="Nudica" w:hAnsi="Nudica"/>
          <w:spacing w:val="-13"/>
        </w:rPr>
        <w:t xml:space="preserve"> </w:t>
      </w:r>
      <w:r w:rsidRPr="003C11B1">
        <w:rPr>
          <w:rFonts w:ascii="Nudica" w:hAnsi="Nudica"/>
        </w:rPr>
        <w:t>im</w:t>
      </w:r>
      <w:r w:rsidRPr="003C11B1">
        <w:rPr>
          <w:rFonts w:ascii="Nudica" w:hAnsi="Nudica"/>
          <w:spacing w:val="-12"/>
        </w:rPr>
        <w:t xml:space="preserve"> </w:t>
      </w:r>
      <w:r w:rsidRPr="003C11B1">
        <w:rPr>
          <w:rFonts w:ascii="Nudica" w:hAnsi="Nudica"/>
        </w:rPr>
        <w:t>CAPE</w:t>
      </w:r>
      <w:r w:rsidRPr="003C11B1">
        <w:rPr>
          <w:rFonts w:ascii="Nudica" w:hAnsi="Nudica"/>
          <w:spacing w:val="-13"/>
        </w:rPr>
        <w:t xml:space="preserve"> </w:t>
      </w:r>
      <w:r w:rsidRPr="003C11B1">
        <w:rPr>
          <w:rFonts w:ascii="Nudica" w:hAnsi="Nudica"/>
        </w:rPr>
        <w:t>10.</w:t>
      </w:r>
      <w:r w:rsidRPr="003C11B1">
        <w:rPr>
          <w:rFonts w:ascii="Nudica" w:hAnsi="Nudica"/>
          <w:spacing w:val="-12"/>
        </w:rPr>
        <w:t xml:space="preserve"> </w:t>
      </w:r>
      <w:r w:rsidRPr="003C11B1">
        <w:rPr>
          <w:rFonts w:ascii="Nudica" w:hAnsi="Nudica"/>
        </w:rPr>
        <w:t>Als</w:t>
      </w:r>
      <w:r w:rsidRPr="003C11B1">
        <w:rPr>
          <w:rFonts w:ascii="Nudica" w:hAnsi="Nudica"/>
          <w:spacing w:val="-13"/>
        </w:rPr>
        <w:t xml:space="preserve"> </w:t>
      </w:r>
      <w:r w:rsidRPr="003C11B1">
        <w:rPr>
          <w:rFonts w:ascii="Nudica" w:hAnsi="Nudica"/>
        </w:rPr>
        <w:t>zentraler</w:t>
      </w:r>
      <w:r w:rsidRPr="003C11B1">
        <w:rPr>
          <w:rFonts w:ascii="Nudica" w:hAnsi="Nudica"/>
          <w:spacing w:val="-12"/>
        </w:rPr>
        <w:t xml:space="preserve"> </w:t>
      </w:r>
      <w:r w:rsidRPr="003C11B1">
        <w:rPr>
          <w:rFonts w:ascii="Nudica" w:hAnsi="Nudica"/>
        </w:rPr>
        <w:t>„Chancenraum“</w:t>
      </w:r>
      <w:r w:rsidRPr="003C11B1">
        <w:rPr>
          <w:rFonts w:ascii="Nudica" w:hAnsi="Nudica"/>
          <w:spacing w:val="-13"/>
        </w:rPr>
        <w:t xml:space="preserve"> </w:t>
      </w:r>
      <w:r w:rsidRPr="003C11B1">
        <w:rPr>
          <w:rFonts w:ascii="Nudica" w:hAnsi="Nudica"/>
        </w:rPr>
        <w:t>bietet</w:t>
      </w:r>
      <w:r w:rsidRPr="003C11B1">
        <w:rPr>
          <w:rFonts w:ascii="Nudica" w:hAnsi="Nudica"/>
          <w:spacing w:val="-12"/>
        </w:rPr>
        <w:t xml:space="preserve"> </w:t>
      </w:r>
      <w:r w:rsidRPr="003C11B1">
        <w:rPr>
          <w:rFonts w:ascii="Nudica" w:hAnsi="Nudica"/>
        </w:rPr>
        <w:t>er</w:t>
      </w:r>
      <w:r w:rsidRPr="003C11B1">
        <w:rPr>
          <w:rFonts w:ascii="Nudica" w:hAnsi="Nudica"/>
          <w:spacing w:val="-12"/>
        </w:rPr>
        <w:t xml:space="preserve"> </w:t>
      </w:r>
      <w:r w:rsidRPr="003C11B1">
        <w:rPr>
          <w:rFonts w:ascii="Nudica" w:hAnsi="Nudica"/>
        </w:rPr>
        <w:t>Platz</w:t>
      </w:r>
      <w:r w:rsidRPr="003C11B1">
        <w:rPr>
          <w:rFonts w:ascii="Nudica" w:hAnsi="Nudica"/>
          <w:spacing w:val="-13"/>
        </w:rPr>
        <w:t xml:space="preserve"> </w:t>
      </w:r>
      <w:r w:rsidRPr="003C11B1">
        <w:rPr>
          <w:rFonts w:ascii="Nudica" w:hAnsi="Nudica"/>
        </w:rPr>
        <w:t>für</w:t>
      </w:r>
      <w:r w:rsidRPr="003C11B1">
        <w:rPr>
          <w:rFonts w:ascii="Nudica" w:hAnsi="Nudica"/>
          <w:spacing w:val="-12"/>
        </w:rPr>
        <w:t xml:space="preserve"> </w:t>
      </w:r>
      <w:r w:rsidRPr="003C11B1">
        <w:rPr>
          <w:rFonts w:ascii="Nudica" w:hAnsi="Nudica"/>
        </w:rPr>
        <w:t>Bildungs-,</w:t>
      </w:r>
      <w:r w:rsidRPr="003C11B1">
        <w:rPr>
          <w:rFonts w:ascii="Nudica" w:hAnsi="Nudica"/>
          <w:spacing w:val="-13"/>
        </w:rPr>
        <w:t xml:space="preserve"> </w:t>
      </w:r>
      <w:proofErr w:type="spellStart"/>
      <w:r w:rsidRPr="003C11B1">
        <w:rPr>
          <w:rFonts w:ascii="Nudica" w:hAnsi="Nudica"/>
        </w:rPr>
        <w:t>Förder-und</w:t>
      </w:r>
      <w:proofErr w:type="spellEnd"/>
      <w:r w:rsidRPr="003C11B1">
        <w:rPr>
          <w:rFonts w:ascii="Nudica" w:hAnsi="Nudica"/>
          <w:spacing w:val="-13"/>
        </w:rPr>
        <w:t xml:space="preserve"> </w:t>
      </w:r>
      <w:r w:rsidRPr="003C11B1">
        <w:rPr>
          <w:rFonts w:ascii="Nudica" w:hAnsi="Nudica"/>
        </w:rPr>
        <w:t>Freizeitangebote,</w:t>
      </w:r>
      <w:r w:rsidRPr="003C11B1">
        <w:rPr>
          <w:rFonts w:ascii="Nudica" w:hAnsi="Nudica"/>
          <w:spacing w:val="-12"/>
        </w:rPr>
        <w:t xml:space="preserve"> </w:t>
      </w:r>
      <w:r w:rsidRPr="003C11B1">
        <w:rPr>
          <w:rFonts w:ascii="Nudica" w:hAnsi="Nudica"/>
        </w:rPr>
        <w:t>die</w:t>
      </w:r>
      <w:r w:rsidRPr="003C11B1">
        <w:rPr>
          <w:rFonts w:ascii="Nudica" w:hAnsi="Nudica"/>
          <w:spacing w:val="-13"/>
        </w:rPr>
        <w:t xml:space="preserve"> </w:t>
      </w:r>
      <w:r w:rsidRPr="003C11B1">
        <w:rPr>
          <w:rFonts w:ascii="Nudica" w:hAnsi="Nudica"/>
        </w:rPr>
        <w:t>gezielt</w:t>
      </w:r>
      <w:r w:rsidRPr="003C11B1">
        <w:rPr>
          <w:rFonts w:ascii="Nudica" w:hAnsi="Nudica"/>
          <w:spacing w:val="-12"/>
        </w:rPr>
        <w:t xml:space="preserve"> </w:t>
      </w:r>
      <w:r w:rsidRPr="003C11B1">
        <w:rPr>
          <w:rFonts w:ascii="Nudica" w:hAnsi="Nudica"/>
        </w:rPr>
        <w:t>auf</w:t>
      </w:r>
      <w:r w:rsidRPr="003C11B1">
        <w:rPr>
          <w:rFonts w:ascii="Nudica" w:hAnsi="Nudica"/>
          <w:spacing w:val="-13"/>
        </w:rPr>
        <w:t xml:space="preserve"> </w:t>
      </w:r>
      <w:r w:rsidRPr="003C11B1">
        <w:rPr>
          <w:rFonts w:ascii="Nudica" w:hAnsi="Nudica"/>
        </w:rPr>
        <w:t>die</w:t>
      </w:r>
      <w:r w:rsidRPr="003C11B1">
        <w:rPr>
          <w:rFonts w:ascii="Nudica" w:hAnsi="Nudica"/>
          <w:spacing w:val="-12"/>
        </w:rPr>
        <w:t xml:space="preserve"> </w:t>
      </w:r>
      <w:r w:rsidRPr="003C11B1">
        <w:rPr>
          <w:rFonts w:ascii="Nudica" w:hAnsi="Nudica"/>
        </w:rPr>
        <w:t>Bedürfnisse</w:t>
      </w:r>
      <w:r w:rsidRPr="003C11B1">
        <w:rPr>
          <w:rFonts w:ascii="Nudica" w:hAnsi="Nudica"/>
          <w:spacing w:val="-13"/>
        </w:rPr>
        <w:t xml:space="preserve"> </w:t>
      </w:r>
      <w:r w:rsidRPr="003C11B1">
        <w:rPr>
          <w:rFonts w:ascii="Nudica" w:hAnsi="Nudica"/>
        </w:rPr>
        <w:t>von</w:t>
      </w:r>
      <w:r w:rsidRPr="003C11B1">
        <w:rPr>
          <w:rFonts w:ascii="Nudica" w:hAnsi="Nudica"/>
          <w:spacing w:val="-12"/>
        </w:rPr>
        <w:t xml:space="preserve"> </w:t>
      </w:r>
      <w:r w:rsidRPr="003C11B1">
        <w:rPr>
          <w:rFonts w:ascii="Nudica" w:hAnsi="Nudica"/>
        </w:rPr>
        <w:t>Kindern</w:t>
      </w:r>
      <w:r w:rsidRPr="003C11B1">
        <w:rPr>
          <w:rFonts w:ascii="Nudica" w:hAnsi="Nudica"/>
          <w:spacing w:val="-12"/>
        </w:rPr>
        <w:t xml:space="preserve"> </w:t>
      </w:r>
      <w:r w:rsidRPr="003C11B1">
        <w:rPr>
          <w:rFonts w:ascii="Nudica" w:hAnsi="Nudica"/>
        </w:rPr>
        <w:t>aus</w:t>
      </w:r>
      <w:r w:rsidRPr="003C11B1">
        <w:rPr>
          <w:rFonts w:ascii="Nudica" w:hAnsi="Nudica"/>
          <w:spacing w:val="-13"/>
        </w:rPr>
        <w:t xml:space="preserve"> </w:t>
      </w:r>
      <w:r w:rsidRPr="003C11B1">
        <w:rPr>
          <w:rFonts w:ascii="Nudica" w:hAnsi="Nudica"/>
        </w:rPr>
        <w:t>sozioökonomisch</w:t>
      </w:r>
      <w:r w:rsidRPr="003C11B1">
        <w:rPr>
          <w:rFonts w:ascii="Nudica" w:hAnsi="Nudica"/>
          <w:spacing w:val="-12"/>
        </w:rPr>
        <w:t xml:space="preserve"> </w:t>
      </w:r>
      <w:r w:rsidRPr="003C11B1">
        <w:rPr>
          <w:rFonts w:ascii="Nudica" w:hAnsi="Nudica"/>
        </w:rPr>
        <w:t>benachteiligten Umfeldern ausgerichtet sind. Hier entstehen Perspektiven - durch Lernen, Förderung und gemeinsames Erleben.</w:t>
      </w:r>
      <w:r w:rsidR="007C630E">
        <w:rPr>
          <w:rFonts w:ascii="Nudica" w:hAnsi="Nudica"/>
        </w:rPr>
        <w:t xml:space="preserve"> </w:t>
      </w:r>
      <w:r w:rsidR="007C630E" w:rsidRPr="007C630E">
        <w:rPr>
          <w:rFonts w:ascii="Nudica" w:hAnsi="Nudica"/>
        </w:rPr>
        <w:t xml:space="preserve">Gestaltet wurden die neuen Bereiche von Studio </w:t>
      </w:r>
      <w:proofErr w:type="spellStart"/>
      <w:r w:rsidR="007C630E" w:rsidRPr="007C630E">
        <w:rPr>
          <w:rFonts w:ascii="Nudica" w:hAnsi="Nudica"/>
        </w:rPr>
        <w:t>Phyne</w:t>
      </w:r>
      <w:proofErr w:type="spellEnd"/>
      <w:r w:rsidR="007C630E" w:rsidRPr="007C630E">
        <w:rPr>
          <w:rFonts w:ascii="Nudica" w:hAnsi="Nudica"/>
        </w:rPr>
        <w:t>.</w:t>
      </w:r>
    </w:p>
    <w:p w14:paraId="447E4431" w14:textId="77777777" w:rsidR="008875F5" w:rsidRPr="003C11B1" w:rsidRDefault="008875F5">
      <w:pPr>
        <w:pStyle w:val="Textkrper"/>
        <w:spacing w:before="15"/>
        <w:rPr>
          <w:rFonts w:ascii="Nudica" w:hAnsi="Nudica"/>
        </w:rPr>
      </w:pPr>
    </w:p>
    <w:p w14:paraId="3B0AE9B0" w14:textId="77777777" w:rsidR="008875F5" w:rsidRPr="003C11B1" w:rsidRDefault="00880158">
      <w:pPr>
        <w:pStyle w:val="Textkrper"/>
        <w:spacing w:line="249" w:lineRule="auto"/>
        <w:ind w:left="3" w:right="138"/>
        <w:jc w:val="both"/>
        <w:rPr>
          <w:rFonts w:ascii="Nudica" w:hAnsi="Nudica"/>
        </w:rPr>
      </w:pPr>
      <w:r w:rsidRPr="003C11B1">
        <w:rPr>
          <w:rFonts w:ascii="Nudica" w:hAnsi="Nudica"/>
        </w:rPr>
        <w:t>Silvia Bruni, Geschäftsführerin von CAPE 10: „Diese breite Unterstützung zeigt eindrucksvoll, was möglich ist, wenn Wirtschaft und Zivilgesellschaft gemeinsam Verantwortung übernehmen. CAPE 10 ist</w:t>
      </w:r>
      <w:r w:rsidRPr="003C11B1">
        <w:rPr>
          <w:rFonts w:ascii="Nudica" w:hAnsi="Nudica"/>
          <w:spacing w:val="-12"/>
        </w:rPr>
        <w:t xml:space="preserve"> </w:t>
      </w:r>
      <w:r w:rsidRPr="003C11B1">
        <w:rPr>
          <w:rFonts w:ascii="Nudica" w:hAnsi="Nudica"/>
        </w:rPr>
        <w:t>ein</w:t>
      </w:r>
      <w:r w:rsidRPr="003C11B1">
        <w:rPr>
          <w:rFonts w:ascii="Nudica" w:hAnsi="Nudica"/>
          <w:spacing w:val="-13"/>
        </w:rPr>
        <w:t xml:space="preserve"> </w:t>
      </w:r>
      <w:r w:rsidRPr="003C11B1">
        <w:rPr>
          <w:rFonts w:ascii="Nudica" w:hAnsi="Nudica"/>
        </w:rPr>
        <w:t>Ort,</w:t>
      </w:r>
      <w:r w:rsidRPr="003C11B1">
        <w:rPr>
          <w:rFonts w:ascii="Nudica" w:hAnsi="Nudica"/>
          <w:spacing w:val="-11"/>
        </w:rPr>
        <w:t xml:space="preserve"> </w:t>
      </w:r>
      <w:r w:rsidRPr="003C11B1">
        <w:rPr>
          <w:rFonts w:ascii="Nudica" w:hAnsi="Nudica"/>
        </w:rPr>
        <w:t>der</w:t>
      </w:r>
      <w:r w:rsidRPr="003C11B1">
        <w:rPr>
          <w:rFonts w:ascii="Nudica" w:hAnsi="Nudica"/>
          <w:spacing w:val="-13"/>
        </w:rPr>
        <w:t xml:space="preserve"> </w:t>
      </w:r>
      <w:r w:rsidRPr="003C11B1">
        <w:rPr>
          <w:rFonts w:ascii="Nudica" w:hAnsi="Nudica"/>
        </w:rPr>
        <w:t>Chancen</w:t>
      </w:r>
      <w:r w:rsidRPr="003C11B1">
        <w:rPr>
          <w:rFonts w:ascii="Nudica" w:hAnsi="Nudica"/>
          <w:spacing w:val="-11"/>
        </w:rPr>
        <w:t xml:space="preserve"> </w:t>
      </w:r>
      <w:r w:rsidRPr="003C11B1">
        <w:rPr>
          <w:rFonts w:ascii="Nudica" w:hAnsi="Nudica"/>
        </w:rPr>
        <w:t>schafft</w:t>
      </w:r>
      <w:r w:rsidRPr="003C11B1">
        <w:rPr>
          <w:rFonts w:ascii="Nudica" w:hAnsi="Nudica"/>
          <w:spacing w:val="-8"/>
        </w:rPr>
        <w:t xml:space="preserve"> </w:t>
      </w:r>
      <w:r w:rsidRPr="003C11B1">
        <w:rPr>
          <w:rFonts w:ascii="Nudica" w:hAnsi="Nudica"/>
        </w:rPr>
        <w:t>–</w:t>
      </w:r>
      <w:r w:rsidRPr="003C11B1">
        <w:rPr>
          <w:rFonts w:ascii="Nudica" w:hAnsi="Nudica"/>
          <w:spacing w:val="-7"/>
        </w:rPr>
        <w:t xml:space="preserve"> </w:t>
      </w:r>
      <w:r w:rsidRPr="003C11B1">
        <w:rPr>
          <w:rFonts w:ascii="Nudica" w:hAnsi="Nudica"/>
        </w:rPr>
        <w:t>und</w:t>
      </w:r>
      <w:r w:rsidRPr="003C11B1">
        <w:rPr>
          <w:rFonts w:ascii="Nudica" w:hAnsi="Nudica"/>
          <w:spacing w:val="-13"/>
        </w:rPr>
        <w:t xml:space="preserve"> </w:t>
      </w:r>
      <w:r w:rsidRPr="003C11B1">
        <w:rPr>
          <w:rFonts w:ascii="Nudica" w:hAnsi="Nudica"/>
        </w:rPr>
        <w:t>ohne</w:t>
      </w:r>
      <w:r w:rsidRPr="003C11B1">
        <w:rPr>
          <w:rFonts w:ascii="Nudica" w:hAnsi="Nudica"/>
          <w:spacing w:val="-11"/>
        </w:rPr>
        <w:t xml:space="preserve"> </w:t>
      </w:r>
      <w:r w:rsidRPr="003C11B1">
        <w:rPr>
          <w:rFonts w:ascii="Nudica" w:hAnsi="Nudica"/>
        </w:rPr>
        <w:t>dieses</w:t>
      </w:r>
      <w:r w:rsidRPr="003C11B1">
        <w:rPr>
          <w:rFonts w:ascii="Nudica" w:hAnsi="Nudica"/>
          <w:spacing w:val="-9"/>
        </w:rPr>
        <w:t xml:space="preserve"> </w:t>
      </w:r>
      <w:r w:rsidRPr="003C11B1">
        <w:rPr>
          <w:rFonts w:ascii="Nudica" w:hAnsi="Nudica"/>
        </w:rPr>
        <w:t>Engagement</w:t>
      </w:r>
      <w:r w:rsidRPr="003C11B1">
        <w:rPr>
          <w:rFonts w:ascii="Nudica" w:hAnsi="Nudica"/>
          <w:spacing w:val="-12"/>
        </w:rPr>
        <w:t xml:space="preserve"> </w:t>
      </w:r>
      <w:r w:rsidRPr="003C11B1">
        <w:rPr>
          <w:rFonts w:ascii="Nudica" w:hAnsi="Nudica"/>
        </w:rPr>
        <w:t>wäre</w:t>
      </w:r>
      <w:r w:rsidRPr="003C11B1">
        <w:rPr>
          <w:rFonts w:ascii="Nudica" w:hAnsi="Nudica"/>
          <w:spacing w:val="-12"/>
        </w:rPr>
        <w:t xml:space="preserve"> </w:t>
      </w:r>
      <w:r w:rsidRPr="003C11B1">
        <w:rPr>
          <w:rFonts w:ascii="Nudica" w:hAnsi="Nudica"/>
        </w:rPr>
        <w:t>die</w:t>
      </w:r>
      <w:r w:rsidRPr="003C11B1">
        <w:rPr>
          <w:rFonts w:ascii="Nudica" w:hAnsi="Nudica"/>
          <w:spacing w:val="-7"/>
        </w:rPr>
        <w:t xml:space="preserve"> </w:t>
      </w:r>
      <w:r w:rsidRPr="003C11B1">
        <w:rPr>
          <w:rFonts w:ascii="Nudica" w:hAnsi="Nudica"/>
        </w:rPr>
        <w:t>vollständige</w:t>
      </w:r>
      <w:r w:rsidRPr="003C11B1">
        <w:rPr>
          <w:rFonts w:ascii="Nudica" w:hAnsi="Nudica"/>
          <w:spacing w:val="-12"/>
        </w:rPr>
        <w:t xml:space="preserve"> </w:t>
      </w:r>
      <w:r w:rsidRPr="003C11B1">
        <w:rPr>
          <w:rFonts w:ascii="Nudica" w:hAnsi="Nudica"/>
        </w:rPr>
        <w:t>Realisierung</w:t>
      </w:r>
      <w:r w:rsidRPr="003C11B1">
        <w:rPr>
          <w:rFonts w:ascii="Nudica" w:hAnsi="Nudica"/>
          <w:spacing w:val="-11"/>
        </w:rPr>
        <w:t xml:space="preserve"> </w:t>
      </w:r>
      <w:r w:rsidRPr="003C11B1">
        <w:rPr>
          <w:rFonts w:ascii="Nudica" w:hAnsi="Nudica"/>
        </w:rPr>
        <w:t>nicht möglich gewesen.”</w:t>
      </w:r>
    </w:p>
    <w:p w14:paraId="2CB3CF45" w14:textId="77777777" w:rsidR="008875F5" w:rsidRPr="003C11B1" w:rsidRDefault="008875F5">
      <w:pPr>
        <w:pStyle w:val="Textkrper"/>
        <w:spacing w:before="30"/>
        <w:rPr>
          <w:rFonts w:ascii="Nudica" w:hAnsi="Nudica"/>
        </w:rPr>
      </w:pPr>
    </w:p>
    <w:p w14:paraId="5C0881D2" w14:textId="1C251BC9" w:rsidR="00332BBC" w:rsidRPr="003C11B1" w:rsidRDefault="00880158" w:rsidP="009B2F58">
      <w:pPr>
        <w:pStyle w:val="Textkrper"/>
        <w:spacing w:line="276" w:lineRule="auto"/>
        <w:ind w:left="3" w:right="133"/>
        <w:jc w:val="both"/>
        <w:rPr>
          <w:rFonts w:ascii="Nudica" w:hAnsi="Nudica"/>
          <w:lang w:val="de-AT"/>
        </w:rPr>
      </w:pPr>
      <w:r w:rsidRPr="003C11B1">
        <w:rPr>
          <w:rFonts w:ascii="Nudica" w:hAnsi="Nudica"/>
        </w:rPr>
        <w:t>Ermöglicht wurde die Fertigstellung durch einen außergewöhnlichen Schulterschluss der österreichischen Immobilienbranche:</w:t>
      </w:r>
      <w:r w:rsidR="00332BBC" w:rsidRPr="003C11B1">
        <w:rPr>
          <w:rFonts w:ascii="Nudica" w:hAnsi="Nudica"/>
        </w:rPr>
        <w:t xml:space="preserve"> </w:t>
      </w:r>
      <w:r w:rsidR="00332BBC" w:rsidRPr="003C11B1">
        <w:rPr>
          <w:rFonts w:ascii="Nudica" w:hAnsi="Nudica"/>
          <w:lang w:val="de-AT"/>
        </w:rPr>
        <w:t xml:space="preserve">Unter der Federführung von JP Immobilien gelang es, ein breites Bündnis namhafter Branchenakteure zu vereinen, die gemeinsam einen wesentlichen finanziellen Beitrag zur Umsetzung der finalen Bauphase leisteten. Zu den </w:t>
      </w:r>
      <w:r w:rsidR="00332BBC" w:rsidRPr="003C11B1">
        <w:rPr>
          <w:rFonts w:ascii="Nudica" w:hAnsi="Nudica"/>
          <w:lang w:val="de-AT"/>
        </w:rPr>
        <w:lastRenderedPageBreak/>
        <w:t xml:space="preserve">Unterstützern zählen neben JP </w:t>
      </w:r>
      <w:proofErr w:type="spellStart"/>
      <w:r w:rsidR="00332BBC" w:rsidRPr="003C11B1">
        <w:rPr>
          <w:rFonts w:ascii="Nudica" w:hAnsi="Nudica"/>
          <w:lang w:val="de-AT"/>
        </w:rPr>
        <w:t>Immoblien</w:t>
      </w:r>
      <w:proofErr w:type="spellEnd"/>
      <w:r w:rsidR="00332BBC" w:rsidRPr="003C11B1">
        <w:rPr>
          <w:rFonts w:ascii="Nudica" w:hAnsi="Nudica"/>
          <w:lang w:val="de-AT"/>
        </w:rPr>
        <w:t xml:space="preserve"> auch JP Hospitality, 3SI </w:t>
      </w:r>
      <w:proofErr w:type="spellStart"/>
      <w:r w:rsidR="00332BBC" w:rsidRPr="003C11B1">
        <w:rPr>
          <w:rFonts w:ascii="Nudica" w:hAnsi="Nudica"/>
          <w:lang w:val="de-AT"/>
        </w:rPr>
        <w:t>Immogroup</w:t>
      </w:r>
      <w:proofErr w:type="spellEnd"/>
      <w:r w:rsidR="00332BBC" w:rsidRPr="003C11B1">
        <w:rPr>
          <w:rFonts w:ascii="Nudica" w:hAnsi="Nudica"/>
          <w:lang w:val="de-AT"/>
        </w:rPr>
        <w:t xml:space="preserve">, ARWAG Holding, </w:t>
      </w:r>
      <w:proofErr w:type="spellStart"/>
      <w:r w:rsidR="00444AC5">
        <w:rPr>
          <w:rFonts w:ascii="Nudica" w:hAnsi="Nudica"/>
          <w:lang w:val="de-AT"/>
        </w:rPr>
        <w:t>allora</w:t>
      </w:r>
      <w:proofErr w:type="spellEnd"/>
      <w:r w:rsidR="00444AC5">
        <w:rPr>
          <w:rFonts w:ascii="Nudica" w:hAnsi="Nudica"/>
          <w:lang w:val="de-AT"/>
        </w:rPr>
        <w:t xml:space="preserve"> Immobilien, </w:t>
      </w:r>
      <w:r w:rsidR="00332BBC" w:rsidRPr="003C11B1">
        <w:rPr>
          <w:rFonts w:ascii="Nudica" w:hAnsi="Nudica"/>
          <w:lang w:val="de-AT"/>
        </w:rPr>
        <w:t>Café Prückel, EHL Immobilien, Familienwohnbau, Hotel Josefine, MIGRA, Santner Hausverwaltung, The Guesthouse</w:t>
      </w:r>
      <w:r w:rsidR="00D633AF">
        <w:rPr>
          <w:rFonts w:ascii="Nudica" w:hAnsi="Nudica"/>
          <w:lang w:val="de-AT"/>
        </w:rPr>
        <w:t xml:space="preserve"> Vienna</w:t>
      </w:r>
      <w:r w:rsidR="00332BBC" w:rsidRPr="003C11B1">
        <w:rPr>
          <w:rFonts w:ascii="Nudica" w:hAnsi="Nudica"/>
          <w:lang w:val="de-AT"/>
        </w:rPr>
        <w:t xml:space="preserve">, ÖSW und Zöchling RE. </w:t>
      </w:r>
    </w:p>
    <w:p w14:paraId="343237D8" w14:textId="4D6947EE" w:rsidR="00332BBC" w:rsidRPr="003C11B1" w:rsidRDefault="00332BBC">
      <w:pPr>
        <w:pStyle w:val="Textkrper"/>
        <w:spacing w:line="276" w:lineRule="auto"/>
        <w:ind w:left="3" w:right="133"/>
        <w:jc w:val="both"/>
        <w:rPr>
          <w:rFonts w:ascii="Nudica" w:hAnsi="Nudica"/>
        </w:rPr>
      </w:pPr>
    </w:p>
    <w:p w14:paraId="06211AC9" w14:textId="7F0F7FC4" w:rsidR="008875F5" w:rsidRPr="003C11B1" w:rsidRDefault="00880158">
      <w:pPr>
        <w:pStyle w:val="Textkrper"/>
        <w:spacing w:line="249" w:lineRule="auto"/>
        <w:ind w:left="3" w:right="137"/>
        <w:jc w:val="both"/>
        <w:rPr>
          <w:rFonts w:ascii="Nudica" w:hAnsi="Nudica"/>
        </w:rPr>
      </w:pPr>
      <w:r w:rsidRPr="003C11B1">
        <w:rPr>
          <w:rFonts w:ascii="Nudica" w:hAnsi="Nudica"/>
        </w:rPr>
        <w:t xml:space="preserve">Daniel Jelitzka, </w:t>
      </w:r>
      <w:r w:rsidR="00030E1E" w:rsidRPr="003C11B1">
        <w:rPr>
          <w:rFonts w:ascii="Nudica" w:hAnsi="Nudica"/>
        </w:rPr>
        <w:t>Eigentümer</w:t>
      </w:r>
      <w:r w:rsidRPr="003C11B1">
        <w:rPr>
          <w:rFonts w:ascii="Nudica" w:hAnsi="Nudica"/>
        </w:rPr>
        <w:t xml:space="preserve"> und geschäftsführender Gesellschafter von JP Immobilien: „Als Immobilienunternehmen tragen wir Verantwortung für</w:t>
      </w:r>
      <w:r w:rsidRPr="003C11B1">
        <w:rPr>
          <w:rFonts w:ascii="Nudica" w:hAnsi="Nudica"/>
          <w:spacing w:val="-6"/>
        </w:rPr>
        <w:t xml:space="preserve"> </w:t>
      </w:r>
      <w:r w:rsidRPr="003C11B1">
        <w:rPr>
          <w:rFonts w:ascii="Nudica" w:hAnsi="Nudica"/>
        </w:rPr>
        <w:t>die Entwicklung</w:t>
      </w:r>
      <w:r w:rsidRPr="003C11B1">
        <w:rPr>
          <w:rFonts w:ascii="Nudica" w:hAnsi="Nudica"/>
          <w:spacing w:val="-2"/>
        </w:rPr>
        <w:t xml:space="preserve"> </w:t>
      </w:r>
      <w:r w:rsidRPr="003C11B1">
        <w:rPr>
          <w:rFonts w:ascii="Nudica" w:hAnsi="Nudica"/>
        </w:rPr>
        <w:t>von</w:t>
      </w:r>
      <w:r w:rsidRPr="003C11B1">
        <w:rPr>
          <w:rFonts w:ascii="Nudica" w:hAnsi="Nudica"/>
          <w:spacing w:val="-4"/>
        </w:rPr>
        <w:t xml:space="preserve"> </w:t>
      </w:r>
      <w:r w:rsidRPr="003C11B1">
        <w:rPr>
          <w:rFonts w:ascii="Nudica" w:hAnsi="Nudica"/>
        </w:rPr>
        <w:t>Lebensräumen – und</w:t>
      </w:r>
      <w:r w:rsidRPr="003C11B1">
        <w:rPr>
          <w:rFonts w:ascii="Nudica" w:hAnsi="Nudica"/>
          <w:spacing w:val="-4"/>
        </w:rPr>
        <w:t xml:space="preserve"> </w:t>
      </w:r>
      <w:r w:rsidRPr="003C11B1">
        <w:rPr>
          <w:rFonts w:ascii="Nudica" w:hAnsi="Nudica"/>
        </w:rPr>
        <w:t>dazu gehört</w:t>
      </w:r>
      <w:r w:rsidRPr="003C11B1">
        <w:rPr>
          <w:rFonts w:ascii="Nudica" w:hAnsi="Nudica"/>
          <w:spacing w:val="-2"/>
        </w:rPr>
        <w:t xml:space="preserve"> </w:t>
      </w:r>
      <w:r w:rsidRPr="003C11B1">
        <w:rPr>
          <w:rFonts w:ascii="Nudica" w:hAnsi="Nudica"/>
        </w:rPr>
        <w:t>weit mehr</w:t>
      </w:r>
      <w:r w:rsidRPr="003C11B1">
        <w:rPr>
          <w:rFonts w:ascii="Nudica" w:hAnsi="Nudica"/>
          <w:spacing w:val="-5"/>
        </w:rPr>
        <w:t xml:space="preserve"> </w:t>
      </w:r>
      <w:r w:rsidRPr="003C11B1">
        <w:rPr>
          <w:rFonts w:ascii="Nudica" w:hAnsi="Nudica"/>
        </w:rPr>
        <w:t>als</w:t>
      </w:r>
      <w:r w:rsidRPr="003C11B1">
        <w:rPr>
          <w:rFonts w:ascii="Nudica" w:hAnsi="Nudica"/>
          <w:spacing w:val="-5"/>
        </w:rPr>
        <w:t xml:space="preserve"> </w:t>
      </w:r>
      <w:r w:rsidRPr="003C11B1">
        <w:rPr>
          <w:rFonts w:ascii="Nudica" w:hAnsi="Nudica"/>
        </w:rPr>
        <w:t>das Errichten von Gebäuden. CAPE 10 ist ein herausragendes Beispiel dafür, wie nachhaltige Stadtentwicklung und soziales Engagement Hand in Hand gehen können. Es freut uns sehr, gemeinsam mit vielen Partnern aus</w:t>
      </w:r>
      <w:r w:rsidRPr="003C11B1">
        <w:rPr>
          <w:rFonts w:ascii="Nudica" w:hAnsi="Nudica"/>
          <w:spacing w:val="-3"/>
        </w:rPr>
        <w:t xml:space="preserve"> </w:t>
      </w:r>
      <w:r w:rsidRPr="003C11B1">
        <w:rPr>
          <w:rFonts w:ascii="Nudica" w:hAnsi="Nudica"/>
        </w:rPr>
        <w:t>der</w:t>
      </w:r>
      <w:r w:rsidRPr="003C11B1">
        <w:rPr>
          <w:rFonts w:ascii="Nudica" w:hAnsi="Nudica"/>
          <w:spacing w:val="-3"/>
        </w:rPr>
        <w:t xml:space="preserve"> </w:t>
      </w:r>
      <w:r w:rsidRPr="003C11B1">
        <w:rPr>
          <w:rFonts w:ascii="Nudica" w:hAnsi="Nudica"/>
        </w:rPr>
        <w:t>Branche</w:t>
      </w:r>
      <w:r w:rsidRPr="003C11B1">
        <w:rPr>
          <w:rFonts w:ascii="Nudica" w:hAnsi="Nudica"/>
          <w:spacing w:val="-1"/>
        </w:rPr>
        <w:t xml:space="preserve"> </w:t>
      </w:r>
      <w:r w:rsidRPr="003C11B1">
        <w:rPr>
          <w:rFonts w:ascii="Nudica" w:hAnsi="Nudica"/>
        </w:rPr>
        <w:t>einen</w:t>
      </w:r>
      <w:r w:rsidRPr="003C11B1">
        <w:rPr>
          <w:rFonts w:ascii="Nudica" w:hAnsi="Nudica"/>
          <w:spacing w:val="-2"/>
        </w:rPr>
        <w:t xml:space="preserve"> </w:t>
      </w:r>
      <w:r w:rsidRPr="003C11B1">
        <w:rPr>
          <w:rFonts w:ascii="Nudica" w:hAnsi="Nudica"/>
        </w:rPr>
        <w:t>Beitrag zur</w:t>
      </w:r>
      <w:r w:rsidRPr="003C11B1">
        <w:rPr>
          <w:rFonts w:ascii="Nudica" w:hAnsi="Nudica"/>
          <w:spacing w:val="-4"/>
        </w:rPr>
        <w:t xml:space="preserve"> </w:t>
      </w:r>
      <w:r w:rsidRPr="003C11B1">
        <w:rPr>
          <w:rFonts w:ascii="Nudica" w:hAnsi="Nudica"/>
        </w:rPr>
        <w:t>vollständigen</w:t>
      </w:r>
      <w:r w:rsidRPr="003C11B1">
        <w:rPr>
          <w:rFonts w:ascii="Nudica" w:hAnsi="Nudica"/>
          <w:spacing w:val="-2"/>
        </w:rPr>
        <w:t xml:space="preserve"> </w:t>
      </w:r>
      <w:r w:rsidRPr="003C11B1">
        <w:rPr>
          <w:rFonts w:ascii="Nudica" w:hAnsi="Nudica"/>
        </w:rPr>
        <w:t>Realisierung dieses</w:t>
      </w:r>
      <w:r w:rsidRPr="003C11B1">
        <w:rPr>
          <w:rFonts w:ascii="Nudica" w:hAnsi="Nudica"/>
          <w:spacing w:val="-3"/>
        </w:rPr>
        <w:t xml:space="preserve"> </w:t>
      </w:r>
      <w:r w:rsidRPr="003C11B1">
        <w:rPr>
          <w:rFonts w:ascii="Nudica" w:hAnsi="Nudica"/>
        </w:rPr>
        <w:t>einzigartigen</w:t>
      </w:r>
      <w:r w:rsidRPr="003C11B1">
        <w:rPr>
          <w:rFonts w:ascii="Nudica" w:hAnsi="Nudica"/>
          <w:spacing w:val="-2"/>
        </w:rPr>
        <w:t xml:space="preserve"> </w:t>
      </w:r>
      <w:r w:rsidRPr="003C11B1">
        <w:rPr>
          <w:rFonts w:ascii="Nudica" w:hAnsi="Nudica"/>
        </w:rPr>
        <w:t>Projekts</w:t>
      </w:r>
      <w:r w:rsidRPr="003C11B1">
        <w:rPr>
          <w:rFonts w:ascii="Nudica" w:hAnsi="Nudica"/>
          <w:spacing w:val="-3"/>
        </w:rPr>
        <w:t xml:space="preserve"> </w:t>
      </w:r>
      <w:r w:rsidRPr="003C11B1">
        <w:rPr>
          <w:rFonts w:ascii="Nudica" w:hAnsi="Nudica"/>
        </w:rPr>
        <w:t xml:space="preserve">geleistet zu </w:t>
      </w:r>
      <w:r w:rsidRPr="003C11B1">
        <w:rPr>
          <w:rFonts w:ascii="Nudica" w:hAnsi="Nudica"/>
          <w:spacing w:val="-2"/>
        </w:rPr>
        <w:t>haben.“</w:t>
      </w:r>
    </w:p>
    <w:p w14:paraId="3F0D3D9B" w14:textId="77777777" w:rsidR="008875F5" w:rsidRPr="003C11B1" w:rsidRDefault="008875F5">
      <w:pPr>
        <w:pStyle w:val="Textkrper"/>
        <w:spacing w:before="32"/>
        <w:rPr>
          <w:rFonts w:ascii="Nudica" w:hAnsi="Nudica"/>
        </w:rPr>
      </w:pPr>
    </w:p>
    <w:p w14:paraId="58DA12AC" w14:textId="77777777" w:rsidR="008875F5" w:rsidRPr="003C11B1" w:rsidRDefault="00880158" w:rsidP="003C11B1">
      <w:pPr>
        <w:jc w:val="both"/>
        <w:rPr>
          <w:rFonts w:ascii="Nudica" w:hAnsi="Nudica"/>
          <w:b/>
          <w:sz w:val="18"/>
        </w:rPr>
      </w:pPr>
      <w:r w:rsidRPr="003C11B1">
        <w:rPr>
          <w:rFonts w:ascii="Nudica" w:hAnsi="Nudica"/>
          <w:b/>
          <w:sz w:val="18"/>
        </w:rPr>
        <w:t>Über</w:t>
      </w:r>
      <w:r w:rsidRPr="003C11B1">
        <w:rPr>
          <w:rFonts w:ascii="Nudica" w:hAnsi="Nudica"/>
          <w:b/>
          <w:spacing w:val="-3"/>
          <w:sz w:val="18"/>
        </w:rPr>
        <w:t xml:space="preserve"> </w:t>
      </w:r>
      <w:r w:rsidRPr="003C11B1">
        <w:rPr>
          <w:rFonts w:ascii="Nudica" w:hAnsi="Nudica"/>
          <w:b/>
          <w:sz w:val="18"/>
        </w:rPr>
        <w:t xml:space="preserve">CAPE </w:t>
      </w:r>
      <w:r w:rsidRPr="003C11B1">
        <w:rPr>
          <w:rFonts w:ascii="Nudica" w:hAnsi="Nudica"/>
          <w:b/>
          <w:spacing w:val="-5"/>
          <w:sz w:val="18"/>
        </w:rPr>
        <w:t>10</w:t>
      </w:r>
    </w:p>
    <w:p w14:paraId="410B29F3" w14:textId="6D432499" w:rsidR="008875F5" w:rsidRPr="003C11B1" w:rsidRDefault="00880158">
      <w:pPr>
        <w:spacing w:before="36" w:line="276" w:lineRule="auto"/>
        <w:ind w:left="3" w:right="132"/>
        <w:jc w:val="both"/>
        <w:rPr>
          <w:rFonts w:ascii="Nudica" w:hAnsi="Nudica"/>
        </w:rPr>
      </w:pPr>
      <w:r w:rsidRPr="003C11B1">
        <w:rPr>
          <w:rFonts w:ascii="Nudica" w:hAnsi="Nudica"/>
          <w:sz w:val="18"/>
        </w:rPr>
        <w:t>CAPE 10 ist ein modernes Sozial-, Gesundheits- und Innovationszentrum in Favoriten – einem Bezirk mit großen sozialen Herausforderungen. Auf rund 5.000 m² Fläche beherbergt CAPE 10 verschiedene Sozialorganisationen – darunter ein Tageszentrum für wohnungslose Frauen – sowie niederschwellige, kassenfinanzierte Gesundheitseinrichtungen. Die zahlreichen Kinderförderprojekte der gemeinnützigen CAPE 10</w:t>
      </w:r>
      <w:r w:rsidRPr="003C11B1">
        <w:rPr>
          <w:rFonts w:ascii="Nudica" w:hAnsi="Nudica"/>
          <w:spacing w:val="-1"/>
          <w:sz w:val="18"/>
        </w:rPr>
        <w:t xml:space="preserve"> </w:t>
      </w:r>
      <w:r w:rsidRPr="003C11B1">
        <w:rPr>
          <w:rFonts w:ascii="Nudica" w:hAnsi="Nudica"/>
          <w:sz w:val="18"/>
        </w:rPr>
        <w:t>Stiftung und Kulturevents im Veranstaltungsraum sowie ein sozialökonomischer</w:t>
      </w:r>
      <w:r w:rsidRPr="003C11B1">
        <w:rPr>
          <w:rFonts w:ascii="Nudica" w:hAnsi="Nudica"/>
          <w:spacing w:val="-2"/>
          <w:sz w:val="18"/>
        </w:rPr>
        <w:t xml:space="preserve"> </w:t>
      </w:r>
      <w:r w:rsidRPr="003C11B1">
        <w:rPr>
          <w:rFonts w:ascii="Nudica" w:hAnsi="Nudica"/>
          <w:sz w:val="18"/>
        </w:rPr>
        <w:t>Gastronomiebetrieb</w:t>
      </w:r>
      <w:r w:rsidRPr="003C11B1">
        <w:rPr>
          <w:rFonts w:ascii="Nudica" w:hAnsi="Nudica"/>
          <w:spacing w:val="-4"/>
          <w:sz w:val="18"/>
        </w:rPr>
        <w:t xml:space="preserve"> </w:t>
      </w:r>
      <w:r w:rsidRPr="003C11B1">
        <w:rPr>
          <w:rFonts w:ascii="Nudica" w:hAnsi="Nudica"/>
          <w:sz w:val="18"/>
        </w:rPr>
        <w:t>mit</w:t>
      </w:r>
      <w:r w:rsidRPr="003C11B1">
        <w:rPr>
          <w:rFonts w:ascii="Nudica" w:hAnsi="Nudica"/>
          <w:spacing w:val="-4"/>
          <w:sz w:val="18"/>
        </w:rPr>
        <w:t xml:space="preserve"> </w:t>
      </w:r>
      <w:r w:rsidRPr="003C11B1">
        <w:rPr>
          <w:rFonts w:ascii="Nudica" w:hAnsi="Nudica"/>
          <w:sz w:val="18"/>
        </w:rPr>
        <w:t>Gastgarten</w:t>
      </w:r>
      <w:r w:rsidRPr="003C11B1">
        <w:rPr>
          <w:rFonts w:ascii="Nudica" w:hAnsi="Nudica"/>
          <w:spacing w:val="-4"/>
          <w:sz w:val="18"/>
        </w:rPr>
        <w:t xml:space="preserve"> </w:t>
      </w:r>
      <w:r w:rsidRPr="003C11B1">
        <w:rPr>
          <w:rFonts w:ascii="Nudica" w:hAnsi="Nudica"/>
          <w:sz w:val="18"/>
        </w:rPr>
        <w:t>und</w:t>
      </w:r>
      <w:r w:rsidRPr="003C11B1">
        <w:rPr>
          <w:rFonts w:ascii="Nudica" w:hAnsi="Nudica"/>
          <w:spacing w:val="-4"/>
          <w:sz w:val="18"/>
        </w:rPr>
        <w:t xml:space="preserve"> </w:t>
      </w:r>
      <w:r w:rsidRPr="003C11B1">
        <w:rPr>
          <w:rFonts w:ascii="Nudica" w:hAnsi="Nudica"/>
          <w:sz w:val="18"/>
        </w:rPr>
        <w:t>eine</w:t>
      </w:r>
      <w:r w:rsidRPr="003C11B1">
        <w:rPr>
          <w:rFonts w:ascii="Nudica" w:hAnsi="Nudica"/>
          <w:spacing w:val="-3"/>
          <w:sz w:val="18"/>
        </w:rPr>
        <w:t xml:space="preserve"> </w:t>
      </w:r>
      <w:r w:rsidRPr="003C11B1">
        <w:rPr>
          <w:rFonts w:ascii="Nudica" w:hAnsi="Nudica"/>
          <w:sz w:val="18"/>
        </w:rPr>
        <w:t>integrative</w:t>
      </w:r>
      <w:r w:rsidRPr="003C11B1">
        <w:rPr>
          <w:rFonts w:ascii="Nudica" w:hAnsi="Nudica"/>
          <w:spacing w:val="-3"/>
          <w:sz w:val="18"/>
        </w:rPr>
        <w:t xml:space="preserve"> </w:t>
      </w:r>
      <w:r w:rsidRPr="003C11B1">
        <w:rPr>
          <w:rFonts w:ascii="Nudica" w:hAnsi="Nudica"/>
          <w:sz w:val="18"/>
        </w:rPr>
        <w:t>Kinderwelt</w:t>
      </w:r>
      <w:r w:rsidRPr="003C11B1">
        <w:rPr>
          <w:rFonts w:ascii="Nudica" w:hAnsi="Nudica"/>
          <w:spacing w:val="-4"/>
          <w:sz w:val="18"/>
        </w:rPr>
        <w:t xml:space="preserve"> </w:t>
      </w:r>
      <w:r w:rsidRPr="003C11B1">
        <w:rPr>
          <w:rFonts w:ascii="Nudica" w:hAnsi="Nudica"/>
          <w:sz w:val="18"/>
        </w:rPr>
        <w:t>machen</w:t>
      </w:r>
      <w:r w:rsidRPr="003C11B1">
        <w:rPr>
          <w:rFonts w:ascii="Nudica" w:hAnsi="Nudica"/>
          <w:spacing w:val="-4"/>
          <w:sz w:val="18"/>
        </w:rPr>
        <w:t xml:space="preserve"> </w:t>
      </w:r>
      <w:r w:rsidRPr="003C11B1">
        <w:rPr>
          <w:rFonts w:ascii="Nudica" w:hAnsi="Nudica"/>
          <w:sz w:val="18"/>
        </w:rPr>
        <w:t>CAPE</w:t>
      </w:r>
      <w:r w:rsidRPr="003C11B1">
        <w:rPr>
          <w:rFonts w:ascii="Nudica" w:hAnsi="Nudica"/>
          <w:spacing w:val="-2"/>
          <w:sz w:val="18"/>
        </w:rPr>
        <w:t xml:space="preserve"> </w:t>
      </w:r>
      <w:r w:rsidRPr="003C11B1">
        <w:rPr>
          <w:rFonts w:ascii="Nudica" w:hAnsi="Nudica"/>
          <w:sz w:val="18"/>
        </w:rPr>
        <w:t>10</w:t>
      </w:r>
      <w:r w:rsidRPr="003C11B1">
        <w:rPr>
          <w:rFonts w:ascii="Nudica" w:hAnsi="Nudica"/>
          <w:spacing w:val="-5"/>
          <w:sz w:val="18"/>
        </w:rPr>
        <w:t xml:space="preserve"> </w:t>
      </w:r>
      <w:r w:rsidRPr="003C11B1">
        <w:rPr>
          <w:rFonts w:ascii="Nudica" w:hAnsi="Nudica"/>
          <w:sz w:val="18"/>
        </w:rPr>
        <w:t>zu</w:t>
      </w:r>
      <w:r w:rsidRPr="003C11B1">
        <w:rPr>
          <w:rFonts w:ascii="Nudica" w:hAnsi="Nudica"/>
          <w:spacing w:val="-4"/>
          <w:sz w:val="18"/>
        </w:rPr>
        <w:t xml:space="preserve"> </w:t>
      </w:r>
      <w:r w:rsidRPr="003C11B1">
        <w:rPr>
          <w:rFonts w:ascii="Nudica" w:hAnsi="Nudica"/>
          <w:sz w:val="18"/>
        </w:rPr>
        <w:t>einem Ort</w:t>
      </w:r>
      <w:r w:rsidRPr="003C11B1">
        <w:rPr>
          <w:rFonts w:ascii="Nudica" w:hAnsi="Nudica"/>
          <w:spacing w:val="-3"/>
          <w:sz w:val="18"/>
        </w:rPr>
        <w:t xml:space="preserve"> </w:t>
      </w:r>
      <w:r w:rsidRPr="003C11B1">
        <w:rPr>
          <w:rFonts w:ascii="Nudica" w:hAnsi="Nudica"/>
          <w:sz w:val="18"/>
        </w:rPr>
        <w:t>der</w:t>
      </w:r>
      <w:r w:rsidRPr="003C11B1">
        <w:rPr>
          <w:rFonts w:ascii="Nudica" w:hAnsi="Nudica"/>
          <w:spacing w:val="-1"/>
          <w:sz w:val="18"/>
        </w:rPr>
        <w:t xml:space="preserve"> </w:t>
      </w:r>
      <w:r w:rsidRPr="003C11B1">
        <w:rPr>
          <w:rFonts w:ascii="Nudica" w:hAnsi="Nudica"/>
          <w:sz w:val="18"/>
        </w:rPr>
        <w:t>Begegnung</w:t>
      </w:r>
      <w:r w:rsidRPr="003C11B1">
        <w:rPr>
          <w:rFonts w:ascii="Nudica" w:hAnsi="Nudica"/>
          <w:spacing w:val="-2"/>
          <w:sz w:val="18"/>
        </w:rPr>
        <w:t xml:space="preserve"> </w:t>
      </w:r>
      <w:r w:rsidRPr="003C11B1">
        <w:rPr>
          <w:rFonts w:ascii="Nudica" w:hAnsi="Nudica"/>
          <w:sz w:val="18"/>
        </w:rPr>
        <w:t>für</w:t>
      </w:r>
      <w:r w:rsidRPr="003C11B1">
        <w:rPr>
          <w:rFonts w:ascii="Nudica" w:hAnsi="Nudica"/>
          <w:spacing w:val="-1"/>
          <w:sz w:val="18"/>
        </w:rPr>
        <w:t xml:space="preserve"> </w:t>
      </w:r>
      <w:r w:rsidRPr="003C11B1">
        <w:rPr>
          <w:rFonts w:ascii="Nudica" w:hAnsi="Nudica"/>
          <w:sz w:val="18"/>
        </w:rPr>
        <w:t>alle.</w:t>
      </w:r>
      <w:r w:rsidRPr="003C11B1">
        <w:rPr>
          <w:rFonts w:ascii="Nudica" w:hAnsi="Nudica"/>
          <w:spacing w:val="-3"/>
          <w:sz w:val="18"/>
        </w:rPr>
        <w:t xml:space="preserve"> </w:t>
      </w:r>
      <w:r w:rsidRPr="003C11B1">
        <w:rPr>
          <w:rFonts w:ascii="Nudica" w:hAnsi="Nudica"/>
          <w:sz w:val="18"/>
        </w:rPr>
        <w:t>Mit</w:t>
      </w:r>
      <w:r w:rsidRPr="003C11B1">
        <w:rPr>
          <w:rFonts w:ascii="Nudica" w:hAnsi="Nudica"/>
          <w:spacing w:val="-3"/>
          <w:sz w:val="18"/>
        </w:rPr>
        <w:t xml:space="preserve"> </w:t>
      </w:r>
      <w:r w:rsidRPr="003C11B1">
        <w:rPr>
          <w:rFonts w:ascii="Nudica" w:hAnsi="Nudica"/>
          <w:sz w:val="18"/>
        </w:rPr>
        <w:t>niederschwelligen</w:t>
      </w:r>
      <w:r w:rsidRPr="003C11B1">
        <w:rPr>
          <w:rFonts w:ascii="Nudica" w:hAnsi="Nudica"/>
          <w:spacing w:val="-3"/>
          <w:sz w:val="18"/>
        </w:rPr>
        <w:t xml:space="preserve"> </w:t>
      </w:r>
      <w:r w:rsidRPr="003C11B1">
        <w:rPr>
          <w:rFonts w:ascii="Nudica" w:hAnsi="Nudica"/>
          <w:sz w:val="18"/>
        </w:rPr>
        <w:t>Angeboten</w:t>
      </w:r>
      <w:r w:rsidRPr="003C11B1">
        <w:rPr>
          <w:rFonts w:ascii="Nudica" w:hAnsi="Nudica"/>
          <w:spacing w:val="-3"/>
          <w:sz w:val="18"/>
        </w:rPr>
        <w:t xml:space="preserve"> </w:t>
      </w:r>
      <w:r w:rsidRPr="003C11B1">
        <w:rPr>
          <w:rFonts w:ascii="Nudica" w:hAnsi="Nudica"/>
          <w:sz w:val="18"/>
        </w:rPr>
        <w:t>für</w:t>
      </w:r>
      <w:r w:rsidRPr="003C11B1">
        <w:rPr>
          <w:rFonts w:ascii="Nudica" w:hAnsi="Nudica"/>
          <w:spacing w:val="-1"/>
          <w:sz w:val="18"/>
        </w:rPr>
        <w:t xml:space="preserve"> </w:t>
      </w:r>
      <w:r w:rsidRPr="003C11B1">
        <w:rPr>
          <w:rFonts w:ascii="Nudica" w:hAnsi="Nudica"/>
          <w:sz w:val="18"/>
        </w:rPr>
        <w:t>Gesundheit,</w:t>
      </w:r>
      <w:r w:rsidRPr="003C11B1">
        <w:rPr>
          <w:rFonts w:ascii="Nudica" w:hAnsi="Nudica"/>
          <w:spacing w:val="-3"/>
          <w:sz w:val="18"/>
        </w:rPr>
        <w:t xml:space="preserve"> </w:t>
      </w:r>
      <w:r w:rsidRPr="003C11B1">
        <w:rPr>
          <w:rFonts w:ascii="Nudica" w:hAnsi="Nudica"/>
          <w:sz w:val="18"/>
        </w:rPr>
        <w:t>Bildung</w:t>
      </w:r>
      <w:r w:rsidRPr="003C11B1">
        <w:rPr>
          <w:rFonts w:ascii="Nudica" w:hAnsi="Nudica"/>
          <w:spacing w:val="-3"/>
          <w:sz w:val="18"/>
        </w:rPr>
        <w:t xml:space="preserve"> </w:t>
      </w:r>
      <w:r w:rsidRPr="003C11B1">
        <w:rPr>
          <w:rFonts w:ascii="Nudica" w:hAnsi="Nudica"/>
          <w:sz w:val="18"/>
        </w:rPr>
        <w:t>und</w:t>
      </w:r>
      <w:r w:rsidRPr="003C11B1">
        <w:rPr>
          <w:rFonts w:ascii="Nudica" w:hAnsi="Nudica"/>
          <w:spacing w:val="-3"/>
          <w:sz w:val="18"/>
        </w:rPr>
        <w:t xml:space="preserve"> </w:t>
      </w:r>
      <w:r w:rsidRPr="003C11B1">
        <w:rPr>
          <w:rFonts w:ascii="Nudica" w:hAnsi="Nudica"/>
          <w:sz w:val="18"/>
        </w:rPr>
        <w:t xml:space="preserve">gesellschaftlicher Teilhabe schafft CAPE 10 Perspektiven und gibt Kindern die Chance auf eine gesunde und selbstbestimmte Zukunft. Mehr Informationen unter </w:t>
      </w:r>
      <w:hyperlink r:id="rId10">
        <w:r w:rsidRPr="003C11B1">
          <w:rPr>
            <w:rFonts w:ascii="Nudica" w:hAnsi="Nudica"/>
            <w:color w:val="0462C1"/>
            <w:sz w:val="18"/>
            <w:u w:val="single" w:color="0462C1"/>
          </w:rPr>
          <w:t>www.cape10.at</w:t>
        </w:r>
      </w:hyperlink>
    </w:p>
    <w:p w14:paraId="1DB48DDF" w14:textId="77777777" w:rsidR="00880158" w:rsidRPr="003C11B1" w:rsidRDefault="00880158">
      <w:pPr>
        <w:spacing w:before="36" w:line="276" w:lineRule="auto"/>
        <w:ind w:left="3" w:right="132"/>
        <w:jc w:val="both"/>
        <w:rPr>
          <w:rFonts w:ascii="Nudica" w:hAnsi="Nudica"/>
          <w:sz w:val="18"/>
        </w:rPr>
      </w:pPr>
    </w:p>
    <w:p w14:paraId="5B724292" w14:textId="792214E7" w:rsidR="00880158" w:rsidRPr="003C11B1" w:rsidRDefault="00880158" w:rsidP="00880158">
      <w:pPr>
        <w:spacing w:before="36" w:line="276" w:lineRule="auto"/>
        <w:ind w:left="3" w:right="132"/>
        <w:jc w:val="both"/>
        <w:rPr>
          <w:rFonts w:ascii="Nudica" w:hAnsi="Nudica"/>
          <w:sz w:val="18"/>
          <w:lang w:val="de-AT"/>
        </w:rPr>
      </w:pPr>
      <w:r w:rsidRPr="003C11B1">
        <w:rPr>
          <w:rFonts w:ascii="Nudica" w:hAnsi="Nudica"/>
          <w:sz w:val="18"/>
          <w:lang w:val="de-AT"/>
        </w:rPr>
        <w:t xml:space="preserve">Über die </w:t>
      </w:r>
      <w:r w:rsidRPr="003C11B1">
        <w:rPr>
          <w:rFonts w:ascii="Nudica" w:hAnsi="Nudica"/>
          <w:b/>
          <w:bCs/>
          <w:sz w:val="18"/>
          <w:lang w:val="de-AT"/>
        </w:rPr>
        <w:t>JP Immobilien</w:t>
      </w:r>
      <w:r w:rsidR="00332BBC" w:rsidRPr="003C11B1">
        <w:rPr>
          <w:rFonts w:ascii="Nudica" w:hAnsi="Nudica"/>
          <w:b/>
          <w:bCs/>
          <w:sz w:val="18"/>
          <w:lang w:val="de-AT"/>
        </w:rPr>
        <w:t>g</w:t>
      </w:r>
      <w:r w:rsidRPr="003C11B1">
        <w:rPr>
          <w:rFonts w:ascii="Nudica" w:hAnsi="Nudica"/>
          <w:b/>
          <w:bCs/>
          <w:sz w:val="18"/>
          <w:lang w:val="de-AT"/>
        </w:rPr>
        <w:t>ruppe</w:t>
      </w:r>
      <w:r w:rsidRPr="003C11B1">
        <w:rPr>
          <w:rFonts w:ascii="Nudica" w:hAnsi="Nudica"/>
          <w:sz w:val="18"/>
          <w:lang w:val="de-AT"/>
        </w:rPr>
        <w:t>:</w:t>
      </w:r>
    </w:p>
    <w:p w14:paraId="4970D386" w14:textId="77777777" w:rsidR="00880158" w:rsidRPr="003C11B1" w:rsidRDefault="00880158" w:rsidP="00880158">
      <w:pPr>
        <w:spacing w:before="36" w:line="276" w:lineRule="auto"/>
        <w:ind w:left="3" w:right="132"/>
        <w:jc w:val="both"/>
        <w:rPr>
          <w:rFonts w:ascii="Nudica" w:hAnsi="Nudica"/>
          <w:sz w:val="18"/>
          <w:lang w:val="de-AT"/>
        </w:rPr>
      </w:pPr>
      <w:r w:rsidRPr="003C11B1">
        <w:rPr>
          <w:rFonts w:ascii="Nudica" w:hAnsi="Nudica"/>
          <w:sz w:val="18"/>
          <w:lang w:val="de-AT"/>
        </w:rPr>
        <w:t xml:space="preserve">Die JP Immobiliengruppe (JP), gegründet 1996 von Dr. Daniel Jelitzka und Reza Akhavan, hat über 560 Projekte in Österreich entwickelt und realisiert. Als größter privater innerstädtischer Bauträger, </w:t>
      </w:r>
      <w:proofErr w:type="spellStart"/>
      <w:r w:rsidRPr="003C11B1">
        <w:rPr>
          <w:rFonts w:ascii="Nudica" w:hAnsi="Nudica"/>
          <w:sz w:val="18"/>
          <w:lang w:val="de-AT"/>
        </w:rPr>
        <w:t>Hoteldeveloper</w:t>
      </w:r>
      <w:proofErr w:type="spellEnd"/>
      <w:r w:rsidRPr="003C11B1">
        <w:rPr>
          <w:rFonts w:ascii="Nudica" w:hAnsi="Nudica"/>
          <w:sz w:val="18"/>
          <w:lang w:val="de-AT"/>
        </w:rPr>
        <w:t xml:space="preserve"> und führender Vermarkter von Wohnimmobilien in Wien ist JP in den Bereichen Vermarktung, Investment, Development und Hospitality aktiv. JP Hospitality ist die auf Hotellerie spezialisierte Tochter der JP Immobiliengruppe. Mit Fokus auf Lifestyle-Hotels positioniert sich das Unternehmen als integrierte Hospitality-Plattform, die die gesamte Wertschöpfungskette von Entwicklung, Investment und Rebranding bis hin zu Betrieb und Exit abdeckt. Derzeit besitzt, managt und betreibt die JP Hospitality rund 20 Hotels in europäischen Städten und </w:t>
      </w:r>
      <w:proofErr w:type="spellStart"/>
      <w:r w:rsidRPr="003C11B1">
        <w:rPr>
          <w:rFonts w:ascii="Nudica" w:hAnsi="Nudica"/>
          <w:sz w:val="18"/>
          <w:lang w:val="de-AT"/>
        </w:rPr>
        <w:t>Freizeit</w:t>
      </w:r>
      <w:r w:rsidRPr="003C11B1">
        <w:rPr>
          <w:sz w:val="18"/>
          <w:lang w:val="de-AT"/>
        </w:rPr>
        <w:t>¬</w:t>
      </w:r>
      <w:r w:rsidRPr="003C11B1">
        <w:rPr>
          <w:rFonts w:ascii="Nudica" w:hAnsi="Nudica"/>
          <w:sz w:val="18"/>
          <w:lang w:val="de-AT"/>
        </w:rPr>
        <w:t>destinationen</w:t>
      </w:r>
      <w:proofErr w:type="spellEnd"/>
      <w:r w:rsidRPr="003C11B1">
        <w:rPr>
          <w:rFonts w:ascii="Nudica" w:hAnsi="Nudica"/>
          <w:sz w:val="18"/>
          <w:lang w:val="de-AT"/>
        </w:rPr>
        <w:t>. Mehr unter: jpi.at und jpi.at/</w:t>
      </w:r>
      <w:proofErr w:type="spellStart"/>
      <w:r w:rsidRPr="003C11B1">
        <w:rPr>
          <w:rFonts w:ascii="Nudica" w:hAnsi="Nudica"/>
          <w:sz w:val="18"/>
          <w:lang w:val="de-AT"/>
        </w:rPr>
        <w:t>hospitality</w:t>
      </w:r>
      <w:proofErr w:type="spellEnd"/>
    </w:p>
    <w:p w14:paraId="64552478" w14:textId="77777777" w:rsidR="008875F5" w:rsidRPr="003C11B1" w:rsidRDefault="008875F5">
      <w:pPr>
        <w:pStyle w:val="Textkrper"/>
        <w:spacing w:before="35"/>
        <w:rPr>
          <w:rFonts w:ascii="Nudica" w:hAnsi="Nudica"/>
          <w:sz w:val="20"/>
        </w:rPr>
      </w:pPr>
    </w:p>
    <w:p w14:paraId="3164FD97" w14:textId="1971CF83" w:rsidR="008875F5" w:rsidRPr="003C11B1" w:rsidRDefault="008E0EAB" w:rsidP="008E0EAB">
      <w:pPr>
        <w:ind w:left="3"/>
        <w:rPr>
          <w:rFonts w:ascii="Nudica" w:hAnsi="Nudica"/>
          <w:sz w:val="20"/>
        </w:rPr>
      </w:pPr>
      <w:r w:rsidRPr="003C11B1">
        <w:rPr>
          <w:rFonts w:ascii="Nudica" w:hAnsi="Nudica"/>
          <w:b/>
          <w:bCs/>
          <w:sz w:val="20"/>
        </w:rPr>
        <w:t xml:space="preserve">Die Pressemitteilung sowie druckfähiges Bildmaterial inkl. Bildbeschreibungen können Sie über folgenden Link downloaden: </w:t>
      </w:r>
      <w:hyperlink r:id="rId11" w:history="1">
        <w:r w:rsidRPr="003C11B1">
          <w:rPr>
            <w:rStyle w:val="Hyperlink"/>
            <w:rFonts w:ascii="Nudica" w:hAnsi="Nudica"/>
            <w:b/>
            <w:bCs/>
          </w:rPr>
          <w:t>DOWNLOAD</w:t>
        </w:r>
      </w:hyperlink>
    </w:p>
    <w:sectPr w:rsidR="008875F5" w:rsidRPr="003C11B1" w:rsidSect="00332BBC">
      <w:headerReference w:type="default" r:id="rId12"/>
      <w:footerReference w:type="default" r:id="rId13"/>
      <w:pgSz w:w="11910" w:h="16840"/>
      <w:pgMar w:top="3402" w:right="1275" w:bottom="1620" w:left="1417" w:header="747" w:footer="1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55687" w14:textId="77777777" w:rsidR="00243BAF" w:rsidRDefault="00243BAF">
      <w:r>
        <w:separator/>
      </w:r>
    </w:p>
  </w:endnote>
  <w:endnote w:type="continuationSeparator" w:id="0">
    <w:p w14:paraId="2E97A337" w14:textId="77777777" w:rsidR="00243BAF" w:rsidRDefault="0024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dica">
    <w:altName w:val="Calibri"/>
    <w:panose1 w:val="00000000000000000000"/>
    <w:charset w:val="00"/>
    <w:family w:val="modern"/>
    <w:notTrueType/>
    <w:pitch w:val="variable"/>
    <w:sig w:usb0="A000006F" w:usb1="0000006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24F9" w14:textId="77777777" w:rsidR="008875F5" w:rsidRDefault="00880158">
    <w:pPr>
      <w:pStyle w:val="Textkrper"/>
      <w:spacing w:line="14" w:lineRule="auto"/>
      <w:rPr>
        <w:sz w:val="20"/>
      </w:rPr>
    </w:pPr>
    <w:r>
      <w:rPr>
        <w:noProof/>
        <w:sz w:val="20"/>
      </w:rPr>
      <w:drawing>
        <wp:anchor distT="0" distB="0" distL="0" distR="0" simplePos="0" relativeHeight="251658242" behindDoc="1" locked="0" layoutInCell="1" allowOverlap="1" wp14:anchorId="0FD5722B" wp14:editId="0A89850F">
          <wp:simplePos x="0" y="0"/>
          <wp:positionH relativeFrom="page">
            <wp:posOffset>4705984</wp:posOffset>
          </wp:positionH>
          <wp:positionV relativeFrom="page">
            <wp:posOffset>9656635</wp:posOffset>
          </wp:positionV>
          <wp:extent cx="580389" cy="580390"/>
          <wp:effectExtent l="0" t="0" r="0" b="0"/>
          <wp:wrapNone/>
          <wp:docPr id="34549476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580389" cy="580390"/>
                  </a:xfrm>
                  <a:prstGeom prst="rect">
                    <a:avLst/>
                  </a:prstGeom>
                </pic:spPr>
              </pic:pic>
            </a:graphicData>
          </a:graphic>
        </wp:anchor>
      </w:drawing>
    </w:r>
    <w:r>
      <w:rPr>
        <w:noProof/>
        <w:sz w:val="20"/>
      </w:rPr>
      <mc:AlternateContent>
        <mc:Choice Requires="wps">
          <w:drawing>
            <wp:anchor distT="0" distB="0" distL="0" distR="0" simplePos="0" relativeHeight="251658243" behindDoc="1" locked="0" layoutInCell="1" allowOverlap="1" wp14:anchorId="58C25515" wp14:editId="3246EF28">
              <wp:simplePos x="0" y="0"/>
              <wp:positionH relativeFrom="page">
                <wp:posOffset>889317</wp:posOffset>
              </wp:positionH>
              <wp:positionV relativeFrom="page">
                <wp:posOffset>9641475</wp:posOffset>
              </wp:positionV>
              <wp:extent cx="1327150" cy="5537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553720"/>
                      </a:xfrm>
                      <a:prstGeom prst="rect">
                        <a:avLst/>
                      </a:prstGeom>
                    </wps:spPr>
                    <wps:txbx>
                      <w:txbxContent>
                        <w:p w14:paraId="45060441" w14:textId="77777777" w:rsidR="008875F5" w:rsidRDefault="00880158">
                          <w:pPr>
                            <w:spacing w:before="20"/>
                            <w:ind w:left="20"/>
                            <w:rPr>
                              <w:rFonts w:ascii="Segoe UI"/>
                              <w:b/>
                              <w:sz w:val="14"/>
                            </w:rPr>
                          </w:pPr>
                          <w:r>
                            <w:rPr>
                              <w:rFonts w:ascii="Segoe UI"/>
                              <w:b/>
                              <w:sz w:val="14"/>
                            </w:rPr>
                            <w:t>Kontakt</w:t>
                          </w:r>
                          <w:r>
                            <w:rPr>
                              <w:rFonts w:ascii="Segoe UI"/>
                              <w:b/>
                              <w:spacing w:val="-3"/>
                              <w:sz w:val="14"/>
                            </w:rPr>
                            <w:t xml:space="preserve"> </w:t>
                          </w:r>
                          <w:r>
                            <w:rPr>
                              <w:rFonts w:ascii="Segoe UI"/>
                              <w:b/>
                              <w:sz w:val="14"/>
                            </w:rPr>
                            <w:t>CAPE</w:t>
                          </w:r>
                          <w:r>
                            <w:rPr>
                              <w:rFonts w:ascii="Segoe UI"/>
                              <w:b/>
                              <w:spacing w:val="-4"/>
                              <w:sz w:val="14"/>
                            </w:rPr>
                            <w:t xml:space="preserve"> </w:t>
                          </w:r>
                          <w:r>
                            <w:rPr>
                              <w:rFonts w:ascii="Segoe UI"/>
                              <w:b/>
                              <w:spacing w:val="-5"/>
                              <w:sz w:val="14"/>
                            </w:rPr>
                            <w:t>10</w:t>
                          </w:r>
                        </w:p>
                        <w:p w14:paraId="12DE0024" w14:textId="77777777" w:rsidR="008875F5" w:rsidRDefault="00880158">
                          <w:pPr>
                            <w:spacing w:before="28" w:line="276" w:lineRule="auto"/>
                            <w:ind w:left="20"/>
                            <w:rPr>
                              <w:rFonts w:ascii="Segoe UI" w:hAnsi="Segoe UI"/>
                              <w:sz w:val="14"/>
                            </w:rPr>
                          </w:pPr>
                          <w:r>
                            <w:rPr>
                              <w:rFonts w:ascii="Segoe UI" w:hAnsi="Segoe UI"/>
                              <w:sz w:val="14"/>
                            </w:rPr>
                            <w:t>Alfred-Adler-Straße</w:t>
                          </w:r>
                          <w:r>
                            <w:rPr>
                              <w:rFonts w:ascii="Segoe UI" w:hAnsi="Segoe UI"/>
                              <w:spacing w:val="-10"/>
                              <w:sz w:val="14"/>
                            </w:rPr>
                            <w:t xml:space="preserve"> </w:t>
                          </w:r>
                          <w:r>
                            <w:rPr>
                              <w:rFonts w:ascii="Segoe UI" w:hAnsi="Segoe UI"/>
                              <w:sz w:val="14"/>
                            </w:rPr>
                            <w:t>1,</w:t>
                          </w:r>
                          <w:r>
                            <w:rPr>
                              <w:rFonts w:ascii="Segoe UI" w:hAnsi="Segoe UI"/>
                              <w:spacing w:val="-10"/>
                              <w:sz w:val="14"/>
                            </w:rPr>
                            <w:t xml:space="preserve"> </w:t>
                          </w:r>
                          <w:r>
                            <w:rPr>
                              <w:rFonts w:ascii="Segoe UI" w:hAnsi="Segoe UI"/>
                              <w:sz w:val="14"/>
                            </w:rPr>
                            <w:t>1100</w:t>
                          </w:r>
                          <w:r>
                            <w:rPr>
                              <w:rFonts w:ascii="Segoe UI" w:hAnsi="Segoe UI"/>
                              <w:spacing w:val="-9"/>
                              <w:sz w:val="14"/>
                            </w:rPr>
                            <w:t xml:space="preserve"> </w:t>
                          </w:r>
                          <w:r>
                            <w:rPr>
                              <w:rFonts w:ascii="Segoe UI" w:hAnsi="Segoe UI"/>
                              <w:sz w:val="14"/>
                            </w:rPr>
                            <w:t>Wien</w:t>
                          </w:r>
                          <w:r>
                            <w:rPr>
                              <w:rFonts w:ascii="Segoe UI" w:hAnsi="Segoe UI"/>
                              <w:spacing w:val="40"/>
                              <w:sz w:val="14"/>
                            </w:rPr>
                            <w:t xml:space="preserve"> </w:t>
                          </w:r>
                          <w:hyperlink r:id="rId2">
                            <w:r>
                              <w:rPr>
                                <w:rFonts w:ascii="Segoe UI" w:hAnsi="Segoe UI"/>
                                <w:spacing w:val="-2"/>
                                <w:sz w:val="14"/>
                              </w:rPr>
                              <w:t>office@cape10.at</w:t>
                            </w:r>
                          </w:hyperlink>
                        </w:p>
                        <w:p w14:paraId="69B82657" w14:textId="77777777" w:rsidR="008875F5" w:rsidRDefault="00880158">
                          <w:pPr>
                            <w:spacing w:before="2"/>
                            <w:ind w:left="20"/>
                            <w:rPr>
                              <w:rFonts w:ascii="Segoe UI"/>
                              <w:i/>
                              <w:sz w:val="14"/>
                            </w:rPr>
                          </w:pPr>
                          <w:hyperlink r:id="rId3">
                            <w:r>
                              <w:rPr>
                                <w:rFonts w:ascii="Segoe UI"/>
                                <w:i/>
                                <w:spacing w:val="-2"/>
                                <w:sz w:val="14"/>
                              </w:rPr>
                              <w:t>www.cape10.at</w:t>
                            </w:r>
                          </w:hyperlink>
                        </w:p>
                      </w:txbxContent>
                    </wps:txbx>
                    <wps:bodyPr wrap="square" lIns="0" tIns="0" rIns="0" bIns="0" rtlCol="0">
                      <a:noAutofit/>
                    </wps:bodyPr>
                  </wps:wsp>
                </a:graphicData>
              </a:graphic>
            </wp:anchor>
          </w:drawing>
        </mc:Choice>
        <mc:Fallback>
          <w:pict>
            <v:shapetype w14:anchorId="58C25515" id="_x0000_t202" coordsize="21600,21600" o:spt="202" path="m,l,21600r21600,l21600,xe">
              <v:stroke joinstyle="miter"/>
              <v:path gradientshapeok="t" o:connecttype="rect"/>
            </v:shapetype>
            <v:shape id="Textbox 4" o:spid="_x0000_s1027" type="#_x0000_t202" style="position:absolute;margin-left:70pt;margin-top:759.15pt;width:104.5pt;height:43.6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" filled="f" stroked="f">
              <v:textbox inset="0,0,0,0">
                <w:txbxContent>
                  <w:p w14:paraId="45060441" w14:textId="77777777" w:rsidR="008875F5" w:rsidRDefault="00880158">
                    <w:pPr>
                      <w:spacing w:before="20"/>
                      <w:ind w:left="20"/>
                      <w:rPr>
                        <w:rFonts w:ascii="Segoe UI"/>
                        <w:b/>
                        <w:sz w:val="14"/>
                      </w:rPr>
                    </w:pPr>
                    <w:r>
                      <w:rPr>
                        <w:rFonts w:ascii="Segoe UI"/>
                        <w:b/>
                        <w:sz w:val="14"/>
                      </w:rPr>
                      <w:t>Kontakt</w:t>
                    </w:r>
                    <w:r>
                      <w:rPr>
                        <w:rFonts w:ascii="Segoe UI"/>
                        <w:b/>
                        <w:spacing w:val="-3"/>
                        <w:sz w:val="14"/>
                      </w:rPr>
                      <w:t xml:space="preserve"> </w:t>
                    </w:r>
                    <w:r>
                      <w:rPr>
                        <w:rFonts w:ascii="Segoe UI"/>
                        <w:b/>
                        <w:sz w:val="14"/>
                      </w:rPr>
                      <w:t>CAPE</w:t>
                    </w:r>
                    <w:r>
                      <w:rPr>
                        <w:rFonts w:ascii="Segoe UI"/>
                        <w:b/>
                        <w:spacing w:val="-4"/>
                        <w:sz w:val="14"/>
                      </w:rPr>
                      <w:t xml:space="preserve"> </w:t>
                    </w:r>
                    <w:r>
                      <w:rPr>
                        <w:rFonts w:ascii="Segoe UI"/>
                        <w:b/>
                        <w:spacing w:val="-5"/>
                        <w:sz w:val="14"/>
                      </w:rPr>
                      <w:t>10</w:t>
                    </w:r>
                  </w:p>
                  <w:p w14:paraId="12DE0024" w14:textId="77777777" w:rsidR="008875F5" w:rsidRDefault="00880158">
                    <w:pPr>
                      <w:spacing w:before="28" w:line="276" w:lineRule="auto"/>
                      <w:ind w:left="20"/>
                      <w:rPr>
                        <w:rFonts w:ascii="Segoe UI" w:hAnsi="Segoe UI"/>
                        <w:sz w:val="14"/>
                      </w:rPr>
                    </w:pPr>
                    <w:r>
                      <w:rPr>
                        <w:rFonts w:ascii="Segoe UI" w:hAnsi="Segoe UI"/>
                        <w:sz w:val="14"/>
                      </w:rPr>
                      <w:t>Alfred-Adler-Straße</w:t>
                    </w:r>
                    <w:r>
                      <w:rPr>
                        <w:rFonts w:ascii="Segoe UI" w:hAnsi="Segoe UI"/>
                        <w:spacing w:val="-10"/>
                        <w:sz w:val="14"/>
                      </w:rPr>
                      <w:t xml:space="preserve"> </w:t>
                    </w:r>
                    <w:r>
                      <w:rPr>
                        <w:rFonts w:ascii="Segoe UI" w:hAnsi="Segoe UI"/>
                        <w:sz w:val="14"/>
                      </w:rPr>
                      <w:t>1,</w:t>
                    </w:r>
                    <w:r>
                      <w:rPr>
                        <w:rFonts w:ascii="Segoe UI" w:hAnsi="Segoe UI"/>
                        <w:spacing w:val="-10"/>
                        <w:sz w:val="14"/>
                      </w:rPr>
                      <w:t xml:space="preserve"> </w:t>
                    </w:r>
                    <w:r>
                      <w:rPr>
                        <w:rFonts w:ascii="Segoe UI" w:hAnsi="Segoe UI"/>
                        <w:sz w:val="14"/>
                      </w:rPr>
                      <w:t>1100</w:t>
                    </w:r>
                    <w:r>
                      <w:rPr>
                        <w:rFonts w:ascii="Segoe UI" w:hAnsi="Segoe UI"/>
                        <w:spacing w:val="-9"/>
                        <w:sz w:val="14"/>
                      </w:rPr>
                      <w:t xml:space="preserve"> </w:t>
                    </w:r>
                    <w:r>
                      <w:rPr>
                        <w:rFonts w:ascii="Segoe UI" w:hAnsi="Segoe UI"/>
                        <w:sz w:val="14"/>
                      </w:rPr>
                      <w:t>Wien</w:t>
                    </w:r>
                    <w:r>
                      <w:rPr>
                        <w:rFonts w:ascii="Segoe UI" w:hAnsi="Segoe UI"/>
                        <w:spacing w:val="40"/>
                        <w:sz w:val="14"/>
                      </w:rPr>
                      <w:t xml:space="preserve"> </w:t>
                    </w:r>
                    <w:hyperlink r:id="rId4">
                      <w:r>
                        <w:rPr>
                          <w:rFonts w:ascii="Segoe UI" w:hAnsi="Segoe UI"/>
                          <w:spacing w:val="-2"/>
                          <w:sz w:val="14"/>
                        </w:rPr>
                        <w:t>office@cape10.at</w:t>
                      </w:r>
                    </w:hyperlink>
                  </w:p>
                  <w:p w14:paraId="69B82657" w14:textId="77777777" w:rsidR="008875F5" w:rsidRDefault="00880158">
                    <w:pPr>
                      <w:spacing w:before="2"/>
                      <w:ind w:left="20"/>
                      <w:rPr>
                        <w:rFonts w:ascii="Segoe UI"/>
                        <w:i/>
                        <w:sz w:val="14"/>
                      </w:rPr>
                    </w:pPr>
                    <w:hyperlink r:id="rId5">
                      <w:r>
                        <w:rPr>
                          <w:rFonts w:ascii="Segoe UI"/>
                          <w:i/>
                          <w:spacing w:val="-2"/>
                          <w:sz w:val="14"/>
                        </w:rPr>
                        <w:t>www.cape10.at</w:t>
                      </w:r>
                    </w:hyperlink>
                  </w:p>
                </w:txbxContent>
              </v:textbox>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665193EA" wp14:editId="62A475A9">
              <wp:simplePos x="0" y="0"/>
              <wp:positionH relativeFrom="page">
                <wp:posOffset>3138170</wp:posOffset>
              </wp:positionH>
              <wp:positionV relativeFrom="page">
                <wp:posOffset>9641475</wp:posOffset>
              </wp:positionV>
              <wp:extent cx="915035" cy="5537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035" cy="553720"/>
                      </a:xfrm>
                      <a:prstGeom prst="rect">
                        <a:avLst/>
                      </a:prstGeom>
                    </wps:spPr>
                    <wps:txbx>
                      <w:txbxContent>
                        <w:p w14:paraId="1C0EC640" w14:textId="77777777" w:rsidR="008875F5" w:rsidRDefault="00880158">
                          <w:pPr>
                            <w:spacing w:before="20"/>
                            <w:ind w:left="20"/>
                            <w:rPr>
                              <w:rFonts w:ascii="Segoe UI"/>
                              <w:b/>
                              <w:sz w:val="14"/>
                            </w:rPr>
                          </w:pPr>
                          <w:r>
                            <w:rPr>
                              <w:rFonts w:ascii="Segoe UI"/>
                              <w:b/>
                              <w:spacing w:val="-2"/>
                              <w:sz w:val="14"/>
                            </w:rPr>
                            <w:t>Pressekontakt</w:t>
                          </w:r>
                        </w:p>
                        <w:p w14:paraId="7DD84BAE" w14:textId="77777777" w:rsidR="008875F5" w:rsidRDefault="00880158">
                          <w:pPr>
                            <w:spacing w:before="22" w:line="276" w:lineRule="auto"/>
                            <w:ind w:left="20"/>
                            <w:rPr>
                              <w:rFonts w:ascii="Segoe UI"/>
                              <w:i/>
                              <w:sz w:val="14"/>
                            </w:rPr>
                          </w:pPr>
                          <w:r>
                            <w:rPr>
                              <w:rFonts w:ascii="Segoe UI"/>
                              <w:sz w:val="14"/>
                            </w:rPr>
                            <w:t>Fiona Heilig, MA</w:t>
                          </w:r>
                          <w:r>
                            <w:rPr>
                              <w:rFonts w:ascii="Segoe UI"/>
                              <w:spacing w:val="40"/>
                              <w:sz w:val="14"/>
                            </w:rPr>
                            <w:t xml:space="preserve"> </w:t>
                          </w:r>
                          <w:hyperlink r:id="rId6">
                            <w:r>
                              <w:rPr>
                                <w:rFonts w:ascii="Segoe UI"/>
                                <w:spacing w:val="-2"/>
                                <w:sz w:val="14"/>
                              </w:rPr>
                              <w:t>fiona.heilig@cape10.at</w:t>
                            </w:r>
                          </w:hyperlink>
                          <w:r>
                            <w:rPr>
                              <w:rFonts w:ascii="Segoe UI"/>
                              <w:spacing w:val="40"/>
                              <w:sz w:val="14"/>
                            </w:rPr>
                            <w:t xml:space="preserve"> </w:t>
                          </w:r>
                          <w:r>
                            <w:rPr>
                              <w:rFonts w:ascii="Segoe UI"/>
                              <w:i/>
                              <w:sz w:val="14"/>
                            </w:rPr>
                            <w:t>M: +43 676 314 9352</w:t>
                          </w:r>
                        </w:p>
                      </w:txbxContent>
                    </wps:txbx>
                    <wps:bodyPr wrap="square" lIns="0" tIns="0" rIns="0" bIns="0" rtlCol="0">
                      <a:noAutofit/>
                    </wps:bodyPr>
                  </wps:wsp>
                </a:graphicData>
              </a:graphic>
            </wp:anchor>
          </w:drawing>
        </mc:Choice>
        <mc:Fallback>
          <w:pict>
            <v:shape w14:anchorId="665193EA" id="Textbox 5" o:spid="_x0000_s1028" type="#_x0000_t202" style="position:absolute;margin-left:247.1pt;margin-top:759.15pt;width:72.05pt;height:43.6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" filled="f" stroked="f">
              <v:textbox inset="0,0,0,0">
                <w:txbxContent>
                  <w:p w14:paraId="1C0EC640" w14:textId="77777777" w:rsidR="008875F5" w:rsidRDefault="00880158">
                    <w:pPr>
                      <w:spacing w:before="20"/>
                      <w:ind w:left="20"/>
                      <w:rPr>
                        <w:rFonts w:ascii="Segoe UI"/>
                        <w:b/>
                        <w:sz w:val="14"/>
                      </w:rPr>
                    </w:pPr>
                    <w:r>
                      <w:rPr>
                        <w:rFonts w:ascii="Segoe UI"/>
                        <w:b/>
                        <w:spacing w:val="-2"/>
                        <w:sz w:val="14"/>
                      </w:rPr>
                      <w:t>Pressekontakt</w:t>
                    </w:r>
                  </w:p>
                  <w:p w14:paraId="7DD84BAE" w14:textId="77777777" w:rsidR="008875F5" w:rsidRDefault="00880158">
                    <w:pPr>
                      <w:spacing w:before="22" w:line="276" w:lineRule="auto"/>
                      <w:ind w:left="20"/>
                      <w:rPr>
                        <w:rFonts w:ascii="Segoe UI"/>
                        <w:i/>
                        <w:sz w:val="14"/>
                      </w:rPr>
                    </w:pPr>
                    <w:r>
                      <w:rPr>
                        <w:rFonts w:ascii="Segoe UI"/>
                        <w:sz w:val="14"/>
                      </w:rPr>
                      <w:t>Fiona Heilig, MA</w:t>
                    </w:r>
                    <w:r>
                      <w:rPr>
                        <w:rFonts w:ascii="Segoe UI"/>
                        <w:spacing w:val="40"/>
                        <w:sz w:val="14"/>
                      </w:rPr>
                      <w:t xml:space="preserve"> </w:t>
                    </w:r>
                    <w:hyperlink r:id="rId7">
                      <w:r>
                        <w:rPr>
                          <w:rFonts w:ascii="Segoe UI"/>
                          <w:spacing w:val="-2"/>
                          <w:sz w:val="14"/>
                        </w:rPr>
                        <w:t>fiona.heilig@cape10.at</w:t>
                      </w:r>
                    </w:hyperlink>
                    <w:r>
                      <w:rPr>
                        <w:rFonts w:ascii="Segoe UI"/>
                        <w:spacing w:val="40"/>
                        <w:sz w:val="14"/>
                      </w:rPr>
                      <w:t xml:space="preserve"> </w:t>
                    </w:r>
                    <w:r>
                      <w:rPr>
                        <w:rFonts w:ascii="Segoe UI"/>
                        <w:i/>
                        <w:sz w:val="14"/>
                      </w:rPr>
                      <w:t>M: +43 676 314 9352</w:t>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5A42C5AF" wp14:editId="4EA6BCFD">
              <wp:simplePos x="0" y="0"/>
              <wp:positionH relativeFrom="page">
                <wp:posOffset>5415534</wp:posOffset>
              </wp:positionH>
              <wp:positionV relativeFrom="page">
                <wp:posOffset>9842504</wp:posOffset>
              </wp:positionV>
              <wp:extent cx="1148080" cy="2286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28600"/>
                      </a:xfrm>
                      <a:prstGeom prst="rect">
                        <a:avLst/>
                      </a:prstGeom>
                    </wps:spPr>
                    <wps:txbx>
                      <w:txbxContent>
                        <w:p w14:paraId="36D70F54" w14:textId="77777777" w:rsidR="008875F5" w:rsidRDefault="00880158">
                          <w:pPr>
                            <w:spacing w:before="20"/>
                            <w:ind w:left="20"/>
                            <w:rPr>
                              <w:rFonts w:ascii="Segoe UI"/>
                              <w:sz w:val="12"/>
                            </w:rPr>
                          </w:pPr>
                          <w:r>
                            <w:rPr>
                              <w:rFonts w:ascii="Segoe UI"/>
                              <w:sz w:val="12"/>
                            </w:rPr>
                            <w:t xml:space="preserve">Spendenkonto </w:t>
                          </w:r>
                          <w:r>
                            <w:rPr>
                              <w:rFonts w:ascii="Segoe UI"/>
                              <w:spacing w:val="-2"/>
                              <w:sz w:val="12"/>
                            </w:rPr>
                            <w:t>OBERBANK</w:t>
                          </w:r>
                        </w:p>
                        <w:p w14:paraId="7373CA7A" w14:textId="77777777" w:rsidR="008875F5" w:rsidRDefault="00880158">
                          <w:pPr>
                            <w:ind w:left="20"/>
                            <w:rPr>
                              <w:rFonts w:ascii="Segoe UI"/>
                              <w:sz w:val="12"/>
                            </w:rPr>
                          </w:pPr>
                          <w:r>
                            <w:rPr>
                              <w:rFonts w:ascii="Segoe UI"/>
                              <w:sz w:val="12"/>
                            </w:rPr>
                            <w:t>IBAN:</w:t>
                          </w:r>
                          <w:r>
                            <w:rPr>
                              <w:rFonts w:ascii="Segoe UI"/>
                              <w:spacing w:val="1"/>
                              <w:sz w:val="12"/>
                            </w:rPr>
                            <w:t xml:space="preserve"> </w:t>
                          </w:r>
                          <w:r>
                            <w:rPr>
                              <w:rFonts w:ascii="Segoe UI"/>
                              <w:sz w:val="12"/>
                            </w:rPr>
                            <w:t>AT33</w:t>
                          </w:r>
                          <w:r>
                            <w:rPr>
                              <w:rFonts w:ascii="Segoe UI"/>
                              <w:spacing w:val="2"/>
                              <w:sz w:val="12"/>
                            </w:rPr>
                            <w:t xml:space="preserve"> </w:t>
                          </w:r>
                          <w:r>
                            <w:rPr>
                              <w:rFonts w:ascii="Segoe UI"/>
                              <w:sz w:val="12"/>
                            </w:rPr>
                            <w:t>1500</w:t>
                          </w:r>
                          <w:r>
                            <w:rPr>
                              <w:rFonts w:ascii="Segoe UI"/>
                              <w:spacing w:val="-3"/>
                              <w:sz w:val="12"/>
                            </w:rPr>
                            <w:t xml:space="preserve"> </w:t>
                          </w:r>
                          <w:r>
                            <w:rPr>
                              <w:rFonts w:ascii="Segoe UI"/>
                              <w:sz w:val="12"/>
                            </w:rPr>
                            <w:t>0009</w:t>
                          </w:r>
                          <w:r>
                            <w:rPr>
                              <w:rFonts w:ascii="Segoe UI"/>
                              <w:spacing w:val="-3"/>
                              <w:sz w:val="12"/>
                            </w:rPr>
                            <w:t xml:space="preserve"> </w:t>
                          </w:r>
                          <w:r>
                            <w:rPr>
                              <w:rFonts w:ascii="Segoe UI"/>
                              <w:sz w:val="12"/>
                            </w:rPr>
                            <w:t>0109</w:t>
                          </w:r>
                          <w:r>
                            <w:rPr>
                              <w:rFonts w:ascii="Segoe UI"/>
                              <w:spacing w:val="2"/>
                              <w:sz w:val="12"/>
                            </w:rPr>
                            <w:t xml:space="preserve"> </w:t>
                          </w:r>
                          <w:r>
                            <w:rPr>
                              <w:rFonts w:ascii="Segoe UI"/>
                              <w:spacing w:val="-4"/>
                              <w:sz w:val="12"/>
                            </w:rPr>
                            <w:t>8962</w:t>
                          </w:r>
                        </w:p>
                      </w:txbxContent>
                    </wps:txbx>
                    <wps:bodyPr wrap="square" lIns="0" tIns="0" rIns="0" bIns="0" rtlCol="0">
                      <a:noAutofit/>
                    </wps:bodyPr>
                  </wps:wsp>
                </a:graphicData>
              </a:graphic>
            </wp:anchor>
          </w:drawing>
        </mc:Choice>
        <mc:Fallback>
          <w:pict>
            <v:shape w14:anchorId="5A42C5AF" id="Textbox 6" o:spid="_x0000_s1029" type="#_x0000_t202" style="position:absolute;margin-left:426.4pt;margin-top:775pt;width:90.4pt;height:18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" filled="f" stroked="f">
              <v:textbox inset="0,0,0,0">
                <w:txbxContent>
                  <w:p w14:paraId="36D70F54" w14:textId="77777777" w:rsidR="008875F5" w:rsidRDefault="00880158">
                    <w:pPr>
                      <w:spacing w:before="20"/>
                      <w:ind w:left="20"/>
                      <w:rPr>
                        <w:rFonts w:ascii="Segoe UI"/>
                        <w:sz w:val="12"/>
                      </w:rPr>
                    </w:pPr>
                    <w:r>
                      <w:rPr>
                        <w:rFonts w:ascii="Segoe UI"/>
                        <w:sz w:val="12"/>
                      </w:rPr>
                      <w:t xml:space="preserve">Spendenkonto </w:t>
                    </w:r>
                    <w:r>
                      <w:rPr>
                        <w:rFonts w:ascii="Segoe UI"/>
                        <w:spacing w:val="-2"/>
                        <w:sz w:val="12"/>
                      </w:rPr>
                      <w:t>OBERBANK</w:t>
                    </w:r>
                  </w:p>
                  <w:p w14:paraId="7373CA7A" w14:textId="77777777" w:rsidR="008875F5" w:rsidRDefault="00880158">
                    <w:pPr>
                      <w:ind w:left="20"/>
                      <w:rPr>
                        <w:rFonts w:ascii="Segoe UI"/>
                        <w:sz w:val="12"/>
                      </w:rPr>
                    </w:pPr>
                    <w:r>
                      <w:rPr>
                        <w:rFonts w:ascii="Segoe UI"/>
                        <w:sz w:val="12"/>
                      </w:rPr>
                      <w:t>IBAN:</w:t>
                    </w:r>
                    <w:r>
                      <w:rPr>
                        <w:rFonts w:ascii="Segoe UI"/>
                        <w:spacing w:val="1"/>
                        <w:sz w:val="12"/>
                      </w:rPr>
                      <w:t xml:space="preserve"> </w:t>
                    </w:r>
                    <w:r>
                      <w:rPr>
                        <w:rFonts w:ascii="Segoe UI"/>
                        <w:sz w:val="12"/>
                      </w:rPr>
                      <w:t>AT33</w:t>
                    </w:r>
                    <w:r>
                      <w:rPr>
                        <w:rFonts w:ascii="Segoe UI"/>
                        <w:spacing w:val="2"/>
                        <w:sz w:val="12"/>
                      </w:rPr>
                      <w:t xml:space="preserve"> </w:t>
                    </w:r>
                    <w:r>
                      <w:rPr>
                        <w:rFonts w:ascii="Segoe UI"/>
                        <w:sz w:val="12"/>
                      </w:rPr>
                      <w:t>1500</w:t>
                    </w:r>
                    <w:r>
                      <w:rPr>
                        <w:rFonts w:ascii="Segoe UI"/>
                        <w:spacing w:val="-3"/>
                        <w:sz w:val="12"/>
                      </w:rPr>
                      <w:t xml:space="preserve"> </w:t>
                    </w:r>
                    <w:r>
                      <w:rPr>
                        <w:rFonts w:ascii="Segoe UI"/>
                        <w:sz w:val="12"/>
                      </w:rPr>
                      <w:t>0009</w:t>
                    </w:r>
                    <w:r>
                      <w:rPr>
                        <w:rFonts w:ascii="Segoe UI"/>
                        <w:spacing w:val="-3"/>
                        <w:sz w:val="12"/>
                      </w:rPr>
                      <w:t xml:space="preserve"> </w:t>
                    </w:r>
                    <w:r>
                      <w:rPr>
                        <w:rFonts w:ascii="Segoe UI"/>
                        <w:sz w:val="12"/>
                      </w:rPr>
                      <w:t>0109</w:t>
                    </w:r>
                    <w:r>
                      <w:rPr>
                        <w:rFonts w:ascii="Segoe UI"/>
                        <w:spacing w:val="2"/>
                        <w:sz w:val="12"/>
                      </w:rPr>
                      <w:t xml:space="preserve"> </w:t>
                    </w:r>
                    <w:r>
                      <w:rPr>
                        <w:rFonts w:ascii="Segoe UI"/>
                        <w:spacing w:val="-4"/>
                        <w:sz w:val="12"/>
                      </w:rPr>
                      <w:t>8962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2C74" w14:textId="77777777" w:rsidR="00243BAF" w:rsidRDefault="00243BAF">
      <w:r>
        <w:separator/>
      </w:r>
    </w:p>
  </w:footnote>
  <w:footnote w:type="continuationSeparator" w:id="0">
    <w:p w14:paraId="7034A2DF" w14:textId="77777777" w:rsidR="00243BAF" w:rsidRDefault="00243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ED05" w14:textId="186917C2" w:rsidR="008875F5" w:rsidRDefault="00463E5A">
    <w:pPr>
      <w:pStyle w:val="Textkrper"/>
      <w:spacing w:line="14" w:lineRule="auto"/>
      <w:rPr>
        <w:sz w:val="20"/>
      </w:rPr>
    </w:pPr>
    <w:r>
      <w:rPr>
        <w:noProof/>
      </w:rPr>
      <w:drawing>
        <wp:anchor distT="0" distB="0" distL="114300" distR="114300" simplePos="0" relativeHeight="251658246" behindDoc="1" locked="0" layoutInCell="1" allowOverlap="1" wp14:anchorId="5BF153F5" wp14:editId="6F186CF4">
          <wp:simplePos x="0" y="0"/>
          <wp:positionH relativeFrom="column">
            <wp:posOffset>3034030</wp:posOffset>
          </wp:positionH>
          <wp:positionV relativeFrom="paragraph">
            <wp:posOffset>201930</wp:posOffset>
          </wp:positionV>
          <wp:extent cx="1464310" cy="739140"/>
          <wp:effectExtent l="0" t="0" r="2540" b="3810"/>
          <wp:wrapTight wrapText="bothSides">
            <wp:wrapPolygon edited="0">
              <wp:start x="0" y="0"/>
              <wp:lineTo x="0" y="21155"/>
              <wp:lineTo x="11521" y="21155"/>
              <wp:lineTo x="11521" y="17814"/>
              <wp:lineTo x="18546" y="13361"/>
              <wp:lineTo x="19670" y="10577"/>
              <wp:lineTo x="17703" y="8907"/>
              <wp:lineTo x="21356" y="3340"/>
              <wp:lineTo x="21356" y="0"/>
              <wp:lineTo x="0" y="0"/>
            </wp:wrapPolygon>
          </wp:wrapTight>
          <wp:docPr id="163080614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06142"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64310" cy="739140"/>
                  </a:xfrm>
                  <a:prstGeom prst="rect">
                    <a:avLst/>
                  </a:prstGeom>
                </pic:spPr>
              </pic:pic>
            </a:graphicData>
          </a:graphic>
        </wp:anchor>
      </w:drawing>
    </w:r>
    <w:r>
      <w:rPr>
        <w:noProof/>
        <w:sz w:val="20"/>
      </w:rPr>
      <w:drawing>
        <wp:anchor distT="0" distB="0" distL="0" distR="0" simplePos="0" relativeHeight="251658240" behindDoc="1" locked="0" layoutInCell="1" allowOverlap="1" wp14:anchorId="1A8BB7E8" wp14:editId="4938B43B">
          <wp:simplePos x="0" y="0"/>
          <wp:positionH relativeFrom="page">
            <wp:posOffset>2261235</wp:posOffset>
          </wp:positionH>
          <wp:positionV relativeFrom="page">
            <wp:posOffset>502285</wp:posOffset>
          </wp:positionV>
          <wp:extent cx="1208976" cy="987425"/>
          <wp:effectExtent l="0" t="0" r="0" b="0"/>
          <wp:wrapNone/>
          <wp:docPr id="102481705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208976" cy="987425"/>
                  </a:xfrm>
                  <a:prstGeom prst="rect">
                    <a:avLst/>
                  </a:prstGeom>
                </pic:spPr>
              </pic:pic>
            </a:graphicData>
          </a:graphic>
        </wp:anchor>
      </w:drawing>
    </w:r>
    <w:r w:rsidR="00880158">
      <w:rPr>
        <w:noProof/>
        <w:sz w:val="20"/>
      </w:rPr>
      <mc:AlternateContent>
        <mc:Choice Requires="wps">
          <w:drawing>
            <wp:anchor distT="0" distB="0" distL="0" distR="0" simplePos="0" relativeHeight="251658241" behindDoc="1" locked="0" layoutInCell="1" allowOverlap="1" wp14:anchorId="0D7B32AE" wp14:editId="4A53E718">
              <wp:simplePos x="0" y="0"/>
              <wp:positionH relativeFrom="page">
                <wp:posOffset>889317</wp:posOffset>
              </wp:positionH>
              <wp:positionV relativeFrom="page">
                <wp:posOffset>1824734</wp:posOffset>
              </wp:positionV>
              <wp:extent cx="146367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211454"/>
                      </a:xfrm>
                      <a:prstGeom prst="rect">
                        <a:avLst/>
                      </a:prstGeom>
                    </wps:spPr>
                    <wps:txbx>
                      <w:txbxContent>
                        <w:p w14:paraId="6DAD1DC2" w14:textId="77777777" w:rsidR="008875F5" w:rsidRDefault="00880158">
                          <w:pPr>
                            <w:spacing w:before="20"/>
                            <w:ind w:left="20"/>
                            <w:rPr>
                              <w:rFonts w:ascii="Segoe UI"/>
                              <w:b/>
                            </w:rPr>
                          </w:pPr>
                          <w:r>
                            <w:rPr>
                              <w:rFonts w:ascii="Segoe UI"/>
                              <w:b/>
                              <w:spacing w:val="-2"/>
                            </w:rPr>
                            <w:t>PRESSEAUSSENDUNG</w:t>
                          </w:r>
                        </w:p>
                      </w:txbxContent>
                    </wps:txbx>
                    <wps:bodyPr wrap="square" lIns="0" tIns="0" rIns="0" bIns="0" rtlCol="0">
                      <a:noAutofit/>
                    </wps:bodyPr>
                  </wps:wsp>
                </a:graphicData>
              </a:graphic>
            </wp:anchor>
          </w:drawing>
        </mc:Choice>
        <mc:Fallback>
          <w:pict>
            <v:shapetype w14:anchorId="0D7B32AE" id="_x0000_t202" coordsize="21600,21600" o:spt="202" path="m,l,21600r21600,l21600,xe">
              <v:stroke joinstyle="miter"/>
              <v:path gradientshapeok="t" o:connecttype="rect"/>
            </v:shapetype>
            <v:shape id="Textbox 2" o:spid="_x0000_s1026" type="#_x0000_t202" style="position:absolute;margin-left:70pt;margin-top:143.7pt;width:115.25pt;height:16.6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" filled="f" stroked="f">
              <v:textbox inset="0,0,0,0">
                <w:txbxContent>
                  <w:p w14:paraId="6DAD1DC2" w14:textId="77777777" w:rsidR="008875F5" w:rsidRDefault="00880158">
                    <w:pPr>
                      <w:spacing w:before="20"/>
                      <w:ind w:left="20"/>
                      <w:rPr>
                        <w:rFonts w:ascii="Segoe UI"/>
                        <w:b/>
                      </w:rPr>
                    </w:pPr>
                    <w:r>
                      <w:rPr>
                        <w:rFonts w:ascii="Segoe UI"/>
                        <w:b/>
                        <w:spacing w:val="-2"/>
                      </w:rPr>
                      <w:t>PRESSEAUSSENDUNG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F5"/>
    <w:rsid w:val="00013BD2"/>
    <w:rsid w:val="00030E1E"/>
    <w:rsid w:val="001B2547"/>
    <w:rsid w:val="00243BAF"/>
    <w:rsid w:val="00254BE4"/>
    <w:rsid w:val="00270594"/>
    <w:rsid w:val="002F7C8D"/>
    <w:rsid w:val="003145F6"/>
    <w:rsid w:val="00332BBC"/>
    <w:rsid w:val="00333A25"/>
    <w:rsid w:val="003C11B1"/>
    <w:rsid w:val="0041439F"/>
    <w:rsid w:val="00444AC5"/>
    <w:rsid w:val="00463E5A"/>
    <w:rsid w:val="004B3587"/>
    <w:rsid w:val="006B1F49"/>
    <w:rsid w:val="006C3716"/>
    <w:rsid w:val="0073459E"/>
    <w:rsid w:val="00754632"/>
    <w:rsid w:val="007C630E"/>
    <w:rsid w:val="007D5667"/>
    <w:rsid w:val="00880158"/>
    <w:rsid w:val="008875F5"/>
    <w:rsid w:val="008916A3"/>
    <w:rsid w:val="008D4685"/>
    <w:rsid w:val="008E0EAB"/>
    <w:rsid w:val="00970860"/>
    <w:rsid w:val="00990940"/>
    <w:rsid w:val="009B2916"/>
    <w:rsid w:val="009B2F58"/>
    <w:rsid w:val="00A72C55"/>
    <w:rsid w:val="00A83086"/>
    <w:rsid w:val="00B501CD"/>
    <w:rsid w:val="00B55608"/>
    <w:rsid w:val="00B67DC0"/>
    <w:rsid w:val="00B869C1"/>
    <w:rsid w:val="00C46DEB"/>
    <w:rsid w:val="00C73081"/>
    <w:rsid w:val="00CF39DD"/>
    <w:rsid w:val="00D633AF"/>
    <w:rsid w:val="00D82960"/>
    <w:rsid w:val="00D87A08"/>
    <w:rsid w:val="00DB3778"/>
    <w:rsid w:val="00E06321"/>
    <w:rsid w:val="00E60659"/>
    <w:rsid w:val="00EC3E66"/>
    <w:rsid w:val="00FA38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0E6A"/>
  <w15:docId w15:val="{3B3C4E0B-6A51-4407-8C14-34BF4EC1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spacing w:before="51"/>
      <w:ind w:left="3"/>
      <w:outlineLvl w:val="0"/>
    </w:pPr>
    <w:rPr>
      <w:b/>
      <w:bCs/>
      <w:sz w:val="44"/>
      <w:szCs w:val="44"/>
    </w:rPr>
  </w:style>
  <w:style w:type="paragraph" w:styleId="berschrift2">
    <w:name w:val="heading 2"/>
    <w:basedOn w:val="Standard"/>
    <w:uiPriority w:val="9"/>
    <w:unhideWhenUsed/>
    <w:qFormat/>
    <w:pPr>
      <w:spacing w:before="20"/>
      <w:ind w:left="3"/>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berarbeitung">
    <w:name w:val="Revision"/>
    <w:hidden/>
    <w:uiPriority w:val="99"/>
    <w:semiHidden/>
    <w:rsid w:val="00CF39DD"/>
    <w:pPr>
      <w:widowControl/>
      <w:autoSpaceDE/>
      <w:autoSpaceDN/>
    </w:pPr>
    <w:rPr>
      <w:rFonts w:ascii="Calibri" w:eastAsia="Calibri" w:hAnsi="Calibri" w:cs="Calibri"/>
      <w:lang w:val="de-DE"/>
    </w:rPr>
  </w:style>
  <w:style w:type="character" w:styleId="Kommentarzeichen">
    <w:name w:val="annotation reference"/>
    <w:basedOn w:val="Absatz-Standardschriftart"/>
    <w:uiPriority w:val="99"/>
    <w:semiHidden/>
    <w:unhideWhenUsed/>
    <w:rsid w:val="00880158"/>
    <w:rPr>
      <w:sz w:val="16"/>
      <w:szCs w:val="16"/>
    </w:rPr>
  </w:style>
  <w:style w:type="paragraph" w:styleId="Kommentartext">
    <w:name w:val="annotation text"/>
    <w:basedOn w:val="Standard"/>
    <w:link w:val="KommentartextZchn"/>
    <w:uiPriority w:val="99"/>
    <w:unhideWhenUsed/>
    <w:rsid w:val="00880158"/>
    <w:rPr>
      <w:sz w:val="20"/>
      <w:szCs w:val="20"/>
    </w:rPr>
  </w:style>
  <w:style w:type="character" w:customStyle="1" w:styleId="KommentartextZchn">
    <w:name w:val="Kommentartext Zchn"/>
    <w:basedOn w:val="Absatz-Standardschriftart"/>
    <w:link w:val="Kommentartext"/>
    <w:uiPriority w:val="99"/>
    <w:rsid w:val="00880158"/>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880158"/>
    <w:rPr>
      <w:b/>
      <w:bCs/>
    </w:rPr>
  </w:style>
  <w:style w:type="character" w:customStyle="1" w:styleId="KommentarthemaZchn">
    <w:name w:val="Kommentarthema Zchn"/>
    <w:basedOn w:val="KommentartextZchn"/>
    <w:link w:val="Kommentarthema"/>
    <w:uiPriority w:val="99"/>
    <w:semiHidden/>
    <w:rsid w:val="00880158"/>
    <w:rPr>
      <w:rFonts w:ascii="Calibri" w:eastAsia="Calibri" w:hAnsi="Calibri" w:cs="Calibri"/>
      <w:b/>
      <w:bCs/>
      <w:sz w:val="20"/>
      <w:szCs w:val="20"/>
      <w:lang w:val="de-DE"/>
    </w:rPr>
  </w:style>
  <w:style w:type="character" w:styleId="Hyperlink">
    <w:name w:val="Hyperlink"/>
    <w:basedOn w:val="Absatz-Standardschriftart"/>
    <w:uiPriority w:val="99"/>
    <w:unhideWhenUsed/>
    <w:rsid w:val="00880158"/>
    <w:rPr>
      <w:color w:val="0000FF" w:themeColor="hyperlink"/>
      <w:u w:val="single"/>
    </w:rPr>
  </w:style>
  <w:style w:type="character" w:styleId="NichtaufgelsteErwhnung">
    <w:name w:val="Unresolved Mention"/>
    <w:basedOn w:val="Absatz-Standardschriftart"/>
    <w:uiPriority w:val="99"/>
    <w:semiHidden/>
    <w:unhideWhenUsed/>
    <w:rsid w:val="00880158"/>
    <w:rPr>
      <w:color w:val="605E5C"/>
      <w:shd w:val="clear" w:color="auto" w:fill="E1DFDD"/>
    </w:rPr>
  </w:style>
  <w:style w:type="paragraph" w:styleId="Kopfzeile">
    <w:name w:val="header"/>
    <w:basedOn w:val="Standard"/>
    <w:link w:val="KopfzeileZchn"/>
    <w:uiPriority w:val="99"/>
    <w:unhideWhenUsed/>
    <w:rsid w:val="008D4685"/>
    <w:pPr>
      <w:tabs>
        <w:tab w:val="center" w:pos="4536"/>
        <w:tab w:val="right" w:pos="9072"/>
      </w:tabs>
    </w:pPr>
  </w:style>
  <w:style w:type="character" w:customStyle="1" w:styleId="KopfzeileZchn">
    <w:name w:val="Kopfzeile Zchn"/>
    <w:basedOn w:val="Absatz-Standardschriftart"/>
    <w:link w:val="Kopfzeile"/>
    <w:uiPriority w:val="99"/>
    <w:rsid w:val="008D4685"/>
    <w:rPr>
      <w:rFonts w:ascii="Calibri" w:eastAsia="Calibri" w:hAnsi="Calibri" w:cs="Calibri"/>
      <w:lang w:val="de-DE"/>
    </w:rPr>
  </w:style>
  <w:style w:type="paragraph" w:styleId="Fuzeile">
    <w:name w:val="footer"/>
    <w:basedOn w:val="Standard"/>
    <w:link w:val="FuzeileZchn"/>
    <w:uiPriority w:val="99"/>
    <w:unhideWhenUsed/>
    <w:rsid w:val="008D4685"/>
    <w:pPr>
      <w:tabs>
        <w:tab w:val="center" w:pos="4536"/>
        <w:tab w:val="right" w:pos="9072"/>
      </w:tabs>
    </w:pPr>
  </w:style>
  <w:style w:type="character" w:customStyle="1" w:styleId="FuzeileZchn">
    <w:name w:val="Fußzeile Zchn"/>
    <w:basedOn w:val="Absatz-Standardschriftart"/>
    <w:link w:val="Fuzeile"/>
    <w:uiPriority w:val="99"/>
    <w:rsid w:val="008D4685"/>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pe10.at/cape-10-vollstaendig-realisier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ape10.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cape10.at/" TargetMode="External"/><Relationship Id="rId7" Type="http://schemas.openxmlformats.org/officeDocument/2006/relationships/hyperlink" Target="mailto:fiona.heilig@cape10.at" TargetMode="External"/><Relationship Id="rId2" Type="http://schemas.openxmlformats.org/officeDocument/2006/relationships/hyperlink" Target="mailto:office@cape10.at" TargetMode="External"/><Relationship Id="rId1" Type="http://schemas.openxmlformats.org/officeDocument/2006/relationships/image" Target="media/image3.png"/><Relationship Id="rId6" Type="http://schemas.openxmlformats.org/officeDocument/2006/relationships/hyperlink" Target="mailto:fiona.heilig@cape10.at" TargetMode="External"/><Relationship Id="rId5" Type="http://schemas.openxmlformats.org/officeDocument/2006/relationships/hyperlink" Target="http://www.cape10.at/" TargetMode="External"/><Relationship Id="rId4" Type="http://schemas.openxmlformats.org/officeDocument/2006/relationships/hyperlink" Target="mailto:office@cape10.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59079FD84B4D49A5A57F08C8A54E56" ma:contentTypeVersion="13" ma:contentTypeDescription="Ein neues Dokument erstellen." ma:contentTypeScope="" ma:versionID="6bccf616272155604cad9e789b67027a">
  <xsd:schema xmlns:xsd="http://www.w3.org/2001/XMLSchema" xmlns:xs="http://www.w3.org/2001/XMLSchema" xmlns:p="http://schemas.microsoft.com/office/2006/metadata/properties" xmlns:ns2="50b1c590-399e-4196-a6eb-adf01754a53c" xmlns:ns3="74919015-c583-4d06-a334-e96ff9d62e63" targetNamespace="http://schemas.microsoft.com/office/2006/metadata/properties" ma:root="true" ma:fieldsID="c796198f32ea86f3966b781ae8deff9c" ns2:_="" ns3:_="">
    <xsd:import namespace="50b1c590-399e-4196-a6eb-adf01754a53c"/>
    <xsd:import namespace="74919015-c583-4d06-a334-e96ff9d62e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1c590-399e-4196-a6eb-adf01754a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b4ba3df-6e82-4626-98aa-56c6f8dd22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19015-c583-4d06-a334-e96ff9d62e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ddf07e-551b-4504-ac25-ef6ba1da3e03}" ma:internalName="TaxCatchAll" ma:showField="CatchAllData" ma:web="74919015-c583-4d06-a334-e96ff9d62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c590-399e-4196-a6eb-adf01754a53c">
      <Terms xmlns="http://schemas.microsoft.com/office/infopath/2007/PartnerControls"/>
    </lcf76f155ced4ddcb4097134ff3c332f>
    <TaxCatchAll xmlns="74919015-c583-4d06-a334-e96ff9d62e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CEC19-1ED5-4819-87E6-95BFA707E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1c590-399e-4196-a6eb-adf01754a53c"/>
    <ds:schemaRef ds:uri="74919015-c583-4d06-a334-e96ff9d62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5E5EB-3770-4A8A-A04D-61DF3109DE28}">
  <ds:schemaRefs>
    <ds:schemaRef ds:uri="http://schemas.microsoft.com/office/2006/metadata/properties"/>
    <ds:schemaRef ds:uri="http://schemas.microsoft.com/office/infopath/2007/PartnerControls"/>
    <ds:schemaRef ds:uri="50b1c590-399e-4196-a6eb-adf01754a53c"/>
    <ds:schemaRef ds:uri="74919015-c583-4d06-a334-e96ff9d62e63"/>
  </ds:schemaRefs>
</ds:datastoreItem>
</file>

<file path=customXml/itemProps3.xml><?xml version="1.0" encoding="utf-8"?>
<ds:datastoreItem xmlns:ds="http://schemas.openxmlformats.org/officeDocument/2006/customXml" ds:itemID="{EC3E15E2-CBA0-4D9F-AAB5-F02F82CF5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4466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Heilig Fiona</dc:creator>
  <cp:lastModifiedBy>Denise Böhm-Laminger</cp:lastModifiedBy>
  <cp:revision>24</cp:revision>
  <cp:lastPrinted>2026-06-26T20:00:00Z</cp:lastPrinted>
  <dcterms:created xsi:type="dcterms:W3CDTF">2026-04-27T10:03:00Z</dcterms:created>
  <dcterms:modified xsi:type="dcterms:W3CDTF">2026-06-29T13:25:00Z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Microsoft Word</vt:lpwstr>
  </property>
  <property fmtid="{D5CDD505-2E9C-101B-9397-08002B2CF9AE}" pid="4" name="LastSaved">
    <vt:filetime>2026-04-21T00:00:00Z</vt:filetime>
  </property>
  <property fmtid="{D5CDD505-2E9C-101B-9397-08002B2CF9AE}" pid="5" name="ContentTypeId">
    <vt:lpwstr>0x0101000559079FD84B4D49A5A57F08C8A54E56</vt:lpwstr>
  </property>
  <property fmtid="{D5CDD505-2E9C-101B-9397-08002B2CF9AE}" pid="6" name="MediaServiceImageTags">
    <vt:lpwstr/>
  </property>
</Properties>
</file>